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735" w:type="dxa"/>
        <w:tblInd w:w="-572" w:type="dxa"/>
        <w:tblLayout w:type="fixed"/>
        <w:tblLook w:val="01E0" w:firstRow="1" w:lastRow="1" w:firstColumn="1" w:lastColumn="1" w:noHBand="0" w:noVBand="0"/>
      </w:tblPr>
      <w:tblGrid>
        <w:gridCol w:w="1276"/>
        <w:gridCol w:w="5387"/>
        <w:gridCol w:w="4110"/>
        <w:gridCol w:w="4962"/>
      </w:tblGrid>
      <w:tr w:rsidR="004C3BD2" w:rsidRPr="000635B0" w14:paraId="0A9DFBC6" w14:textId="68C2BE4E" w:rsidTr="4CB499FC">
        <w:trPr>
          <w:tblHeader/>
        </w:trPr>
        <w:tc>
          <w:tcPr>
            <w:tcW w:w="15735" w:type="dxa"/>
            <w:gridSpan w:val="4"/>
            <w:tcBorders>
              <w:bottom w:val="single" w:sz="4" w:space="0" w:color="auto"/>
            </w:tcBorders>
            <w:shd w:val="clear" w:color="auto" w:fill="D9D9D9" w:themeFill="background1" w:themeFillShade="D9"/>
          </w:tcPr>
          <w:p w14:paraId="108D9CFC" w14:textId="49A8EA0F" w:rsidR="004C3BD2" w:rsidRPr="000635B0" w:rsidRDefault="004C3BD2" w:rsidP="006E2036">
            <w:pPr>
              <w:spacing w:after="0"/>
              <w:jc w:val="center"/>
              <w:rPr>
                <w:rFonts w:ascii="Arial" w:hAnsi="Arial" w:cs="Arial"/>
                <w:b/>
              </w:rPr>
            </w:pPr>
            <w:r w:rsidRPr="000635B0">
              <w:rPr>
                <w:rFonts w:ascii="Arial" w:hAnsi="Arial" w:cs="Arial"/>
                <w:b/>
                <w:sz w:val="22"/>
                <w:szCs w:val="22"/>
              </w:rPr>
              <w:t>MP10_0090 CONCEPT APPROVAL – PART D REQUIREMENTS (AS MODIFIED</w:t>
            </w:r>
            <w:r>
              <w:rPr>
                <w:rFonts w:ascii="Arial" w:hAnsi="Arial" w:cs="Arial"/>
                <w:b/>
                <w:sz w:val="22"/>
                <w:szCs w:val="22"/>
              </w:rPr>
              <w:t xml:space="preserve"> – MOD1 dated 21 Decembe</w:t>
            </w:r>
            <w:r>
              <w:rPr>
                <w:rFonts w:ascii="Arial" w:hAnsi="Arial" w:cs="Arial"/>
                <w:b/>
              </w:rPr>
              <w:t>r</w:t>
            </w:r>
            <w:r>
              <w:rPr>
                <w:rFonts w:ascii="Arial" w:hAnsi="Arial" w:cs="Arial"/>
                <w:b/>
                <w:sz w:val="22"/>
                <w:szCs w:val="22"/>
              </w:rPr>
              <w:t xml:space="preserve"> 2016</w:t>
            </w:r>
            <w:r w:rsidRPr="000635B0">
              <w:rPr>
                <w:rFonts w:ascii="Arial" w:hAnsi="Arial" w:cs="Arial"/>
                <w:b/>
                <w:sz w:val="22"/>
                <w:szCs w:val="22"/>
              </w:rPr>
              <w:t>)</w:t>
            </w:r>
          </w:p>
        </w:tc>
      </w:tr>
      <w:tr w:rsidR="000635B0" w:rsidRPr="000635B0" w14:paraId="11BBC3F4" w14:textId="6189F5CD" w:rsidTr="4CB499FC">
        <w:trPr>
          <w:tblHeader/>
        </w:trPr>
        <w:tc>
          <w:tcPr>
            <w:tcW w:w="6663" w:type="dxa"/>
            <w:gridSpan w:val="2"/>
            <w:tcBorders>
              <w:bottom w:val="single" w:sz="4" w:space="0" w:color="auto"/>
            </w:tcBorders>
            <w:shd w:val="clear" w:color="auto" w:fill="D9D9D9" w:themeFill="background1" w:themeFillShade="D9"/>
          </w:tcPr>
          <w:p w14:paraId="69D08D6E" w14:textId="7797C900" w:rsidR="002068C8" w:rsidRPr="000635B0" w:rsidRDefault="002068C8" w:rsidP="006E2036">
            <w:pPr>
              <w:spacing w:after="0"/>
              <w:rPr>
                <w:rFonts w:ascii="Arial" w:hAnsi="Arial" w:cs="Arial"/>
                <w:b/>
                <w:sz w:val="22"/>
                <w:szCs w:val="22"/>
              </w:rPr>
            </w:pPr>
            <w:r w:rsidRPr="000635B0">
              <w:rPr>
                <w:rFonts w:ascii="Arial" w:hAnsi="Arial" w:cs="Arial"/>
                <w:b/>
                <w:sz w:val="22"/>
                <w:szCs w:val="22"/>
              </w:rPr>
              <w:t>Further Environmental Assessment Requirement (FEAR)</w:t>
            </w:r>
          </w:p>
        </w:tc>
        <w:tc>
          <w:tcPr>
            <w:tcW w:w="4110" w:type="dxa"/>
            <w:tcBorders>
              <w:bottom w:val="single" w:sz="4" w:space="0" w:color="auto"/>
            </w:tcBorders>
            <w:shd w:val="clear" w:color="auto" w:fill="D9D9D9" w:themeFill="background1" w:themeFillShade="D9"/>
          </w:tcPr>
          <w:p w14:paraId="00CE9F23" w14:textId="1D6A945B" w:rsidR="002068C8" w:rsidRPr="000635B0" w:rsidRDefault="002068C8" w:rsidP="006E2036">
            <w:pPr>
              <w:spacing w:after="0"/>
              <w:jc w:val="center"/>
              <w:rPr>
                <w:rFonts w:ascii="Arial" w:hAnsi="Arial" w:cs="Arial"/>
                <w:b/>
                <w:sz w:val="22"/>
                <w:szCs w:val="22"/>
                <w:highlight w:val="yellow"/>
              </w:rPr>
            </w:pPr>
            <w:r w:rsidRPr="000635B0">
              <w:rPr>
                <w:rFonts w:ascii="Arial" w:hAnsi="Arial" w:cs="Arial"/>
                <w:b/>
                <w:sz w:val="22"/>
                <w:szCs w:val="22"/>
              </w:rPr>
              <w:t>Applicant Comment</w:t>
            </w:r>
          </w:p>
        </w:tc>
        <w:tc>
          <w:tcPr>
            <w:tcW w:w="4962" w:type="dxa"/>
            <w:tcBorders>
              <w:bottom w:val="single" w:sz="4" w:space="0" w:color="auto"/>
            </w:tcBorders>
            <w:shd w:val="clear" w:color="auto" w:fill="D9D9D9" w:themeFill="background1" w:themeFillShade="D9"/>
          </w:tcPr>
          <w:p w14:paraId="6AF51D01" w14:textId="2524FB23" w:rsidR="002068C8" w:rsidRPr="000635B0" w:rsidRDefault="002068C8" w:rsidP="006E2036">
            <w:pPr>
              <w:spacing w:after="0"/>
              <w:jc w:val="center"/>
              <w:rPr>
                <w:rFonts w:ascii="Arial" w:hAnsi="Arial" w:cs="Arial"/>
                <w:b/>
              </w:rPr>
            </w:pPr>
            <w:r w:rsidRPr="000635B0">
              <w:rPr>
                <w:rFonts w:ascii="Arial" w:hAnsi="Arial" w:cs="Arial"/>
                <w:b/>
                <w:sz w:val="22"/>
                <w:szCs w:val="22"/>
              </w:rPr>
              <w:t>CN Comment</w:t>
            </w:r>
          </w:p>
        </w:tc>
      </w:tr>
      <w:tr w:rsidR="000635B0" w:rsidRPr="000635B0" w14:paraId="57B9854F" w14:textId="2EADF480" w:rsidTr="4CB499FC">
        <w:tc>
          <w:tcPr>
            <w:tcW w:w="10773" w:type="dxa"/>
            <w:gridSpan w:val="3"/>
            <w:shd w:val="clear" w:color="auto" w:fill="D9D9D9" w:themeFill="background1" w:themeFillShade="D9"/>
          </w:tcPr>
          <w:p w14:paraId="6B5930FF" w14:textId="77777777" w:rsidR="002068C8" w:rsidRPr="000635B0" w:rsidRDefault="002068C8" w:rsidP="006E2036">
            <w:pPr>
              <w:spacing w:after="0"/>
              <w:rPr>
                <w:rFonts w:ascii="Arial" w:hAnsi="Arial" w:cs="Arial"/>
                <w:sz w:val="22"/>
                <w:szCs w:val="22"/>
              </w:rPr>
            </w:pPr>
            <w:bookmarkStart w:id="0" w:name="_Hlk530601505"/>
            <w:r w:rsidRPr="000635B0">
              <w:rPr>
                <w:rFonts w:ascii="Arial" w:hAnsi="Arial" w:cs="Arial"/>
                <w:b/>
                <w:sz w:val="22"/>
                <w:szCs w:val="22"/>
              </w:rPr>
              <w:t>Urban Design &amp; Built Form</w:t>
            </w:r>
          </w:p>
        </w:tc>
        <w:tc>
          <w:tcPr>
            <w:tcW w:w="4962" w:type="dxa"/>
            <w:shd w:val="clear" w:color="auto" w:fill="D9D9D9" w:themeFill="background1" w:themeFillShade="D9"/>
          </w:tcPr>
          <w:p w14:paraId="719BD6C5" w14:textId="77777777" w:rsidR="002068C8" w:rsidRPr="000635B0" w:rsidRDefault="002068C8" w:rsidP="006E2036">
            <w:pPr>
              <w:spacing w:after="0"/>
              <w:rPr>
                <w:rFonts w:ascii="Arial" w:hAnsi="Arial" w:cs="Arial"/>
                <w:b/>
              </w:rPr>
            </w:pPr>
          </w:p>
        </w:tc>
      </w:tr>
      <w:bookmarkEnd w:id="0"/>
      <w:tr w:rsidR="000635B0" w:rsidRPr="000635B0" w14:paraId="0AE3CAB5" w14:textId="53162046" w:rsidTr="4CB499FC">
        <w:tc>
          <w:tcPr>
            <w:tcW w:w="1276" w:type="dxa"/>
          </w:tcPr>
          <w:p w14:paraId="033C01B1" w14:textId="77777777" w:rsidR="002068C8" w:rsidRPr="000635B0" w:rsidRDefault="002068C8" w:rsidP="006E2036">
            <w:pPr>
              <w:spacing w:after="0"/>
              <w:rPr>
                <w:rFonts w:ascii="Arial" w:hAnsi="Arial" w:cs="Arial"/>
              </w:rPr>
            </w:pPr>
            <w:r w:rsidRPr="000635B0">
              <w:rPr>
                <w:rFonts w:ascii="Arial" w:hAnsi="Arial" w:cs="Arial"/>
              </w:rPr>
              <w:t>1.13</w:t>
            </w:r>
          </w:p>
        </w:tc>
        <w:tc>
          <w:tcPr>
            <w:tcW w:w="5387" w:type="dxa"/>
          </w:tcPr>
          <w:p w14:paraId="30199C8C" w14:textId="20D0D791" w:rsidR="002068C8" w:rsidRPr="000635B0" w:rsidRDefault="002068C8" w:rsidP="006E2036">
            <w:pPr>
              <w:spacing w:after="0"/>
              <w:rPr>
                <w:rFonts w:ascii="Arial" w:hAnsi="Arial" w:cs="Arial"/>
                <w:i/>
                <w:iCs/>
              </w:rPr>
            </w:pPr>
            <w:r w:rsidRPr="000635B0">
              <w:rPr>
                <w:rFonts w:ascii="Arial" w:hAnsi="Arial" w:cs="Arial"/>
                <w:i/>
                <w:iCs/>
              </w:rPr>
              <w:t>Prior to lodgement of any development application for subdivision, detailed urban design guidelines for the relevant stage are required to have been prepared to address the matters provided by a) – n). The guidelines are to be in a form which could be adopted as site specific controls within the relevant Council’s DCP at some stage in the future.</w:t>
            </w:r>
          </w:p>
        </w:tc>
        <w:tc>
          <w:tcPr>
            <w:tcW w:w="4110" w:type="dxa"/>
          </w:tcPr>
          <w:p w14:paraId="61977802" w14:textId="1506EFA0" w:rsidR="002068C8" w:rsidRPr="000635B0" w:rsidRDefault="002068C8" w:rsidP="006E2036">
            <w:pPr>
              <w:spacing w:after="0"/>
              <w:rPr>
                <w:rFonts w:ascii="Arial" w:hAnsi="Arial" w:cs="Arial"/>
              </w:rPr>
            </w:pPr>
            <w:r w:rsidRPr="000635B0">
              <w:rPr>
                <w:rFonts w:ascii="Arial" w:hAnsi="Arial" w:cs="Arial"/>
              </w:rPr>
              <w:t>The Minmi Precinct Design Guidelines were approved by NSW DPIE on 16 November 2018, thus satisfying this FEAR.</w:t>
            </w:r>
          </w:p>
        </w:tc>
        <w:tc>
          <w:tcPr>
            <w:tcW w:w="4962" w:type="dxa"/>
          </w:tcPr>
          <w:p w14:paraId="348B44B1" w14:textId="26F3DE87" w:rsidR="002068C8" w:rsidRPr="000635B0" w:rsidRDefault="002068C8" w:rsidP="006E2036">
            <w:pPr>
              <w:spacing w:after="0"/>
              <w:rPr>
                <w:rFonts w:ascii="Arial" w:hAnsi="Arial" w:cs="Arial"/>
              </w:rPr>
            </w:pPr>
            <w:r w:rsidRPr="000635B0">
              <w:rPr>
                <w:rFonts w:ascii="Arial" w:hAnsi="Arial" w:cs="Arial"/>
              </w:rPr>
              <w:t xml:space="preserve">Satisfactory </w:t>
            </w:r>
          </w:p>
        </w:tc>
      </w:tr>
      <w:tr w:rsidR="000635B0" w:rsidRPr="000635B0" w14:paraId="0A5783DC" w14:textId="5BB74105" w:rsidTr="4CB499FC">
        <w:tc>
          <w:tcPr>
            <w:tcW w:w="1276" w:type="dxa"/>
          </w:tcPr>
          <w:p w14:paraId="5FE43D65" w14:textId="77777777" w:rsidR="002068C8" w:rsidRPr="000635B0" w:rsidRDefault="002068C8" w:rsidP="006E2036">
            <w:pPr>
              <w:spacing w:after="0"/>
              <w:rPr>
                <w:rFonts w:ascii="Arial" w:hAnsi="Arial" w:cs="Arial"/>
              </w:rPr>
            </w:pPr>
            <w:bookmarkStart w:id="1" w:name="_Hlk72922662"/>
            <w:r w:rsidRPr="000635B0">
              <w:rPr>
                <w:rFonts w:ascii="Arial" w:hAnsi="Arial" w:cs="Arial"/>
              </w:rPr>
              <w:t>1.14</w:t>
            </w:r>
          </w:p>
        </w:tc>
        <w:tc>
          <w:tcPr>
            <w:tcW w:w="5387" w:type="dxa"/>
          </w:tcPr>
          <w:p w14:paraId="14EE27AC" w14:textId="0F74A5B6" w:rsidR="002068C8" w:rsidRPr="000635B0" w:rsidRDefault="002068C8" w:rsidP="006E2036">
            <w:pPr>
              <w:spacing w:after="0"/>
              <w:rPr>
                <w:rFonts w:ascii="Arial" w:hAnsi="Arial" w:cs="Arial"/>
                <w:i/>
                <w:iCs/>
              </w:rPr>
            </w:pPr>
            <w:r w:rsidRPr="000635B0">
              <w:rPr>
                <w:rFonts w:ascii="Arial" w:hAnsi="Arial" w:cs="Arial"/>
                <w:i/>
                <w:iCs/>
              </w:rPr>
              <w:t>Each development application for subdivision must demonstrate that:</w:t>
            </w:r>
          </w:p>
          <w:p w14:paraId="2B2BC24C" w14:textId="77777777" w:rsidR="002068C8" w:rsidRPr="000635B0" w:rsidRDefault="002068C8" w:rsidP="005A5AC8">
            <w:pPr>
              <w:pStyle w:val="ListParagraph"/>
              <w:numPr>
                <w:ilvl w:val="0"/>
                <w:numId w:val="6"/>
              </w:numPr>
              <w:spacing w:after="0"/>
              <w:rPr>
                <w:rFonts w:ascii="Arial" w:hAnsi="Arial" w:cs="Arial"/>
                <w:i/>
                <w:iCs/>
              </w:rPr>
            </w:pPr>
            <w:r w:rsidRPr="000635B0">
              <w:rPr>
                <w:rFonts w:ascii="Arial" w:hAnsi="Arial" w:cs="Arial"/>
                <w:i/>
                <w:iCs/>
              </w:rPr>
              <w:t>Lots on land with greater than 25% slope have an adequate area for a dwelling to be constructed on land which is not greater than 25% slope, and that vehicular access to the dwelling can be provided at a grade of not greater than 25%.</w:t>
            </w:r>
          </w:p>
          <w:p w14:paraId="18307900" w14:textId="77777777" w:rsidR="002068C8" w:rsidRPr="000635B0" w:rsidRDefault="002068C8" w:rsidP="005A5AC8">
            <w:pPr>
              <w:pStyle w:val="ListParagraph"/>
              <w:numPr>
                <w:ilvl w:val="0"/>
                <w:numId w:val="6"/>
              </w:numPr>
              <w:spacing w:after="0"/>
              <w:rPr>
                <w:rFonts w:ascii="Arial" w:hAnsi="Arial" w:cs="Arial"/>
                <w:i/>
                <w:iCs/>
              </w:rPr>
            </w:pPr>
            <w:r w:rsidRPr="000635B0">
              <w:rPr>
                <w:rFonts w:ascii="Arial" w:hAnsi="Arial" w:cs="Arial"/>
                <w:i/>
                <w:iCs/>
              </w:rPr>
              <w:t>All lots on land with slope greater than 20% are at least 1,000m</w:t>
            </w:r>
            <w:r w:rsidRPr="000635B0">
              <w:rPr>
                <w:rFonts w:ascii="Arial" w:hAnsi="Arial" w:cs="Arial"/>
                <w:i/>
                <w:iCs/>
                <w:vertAlign w:val="superscript"/>
              </w:rPr>
              <w:t>2</w:t>
            </w:r>
            <w:r w:rsidRPr="000635B0">
              <w:rPr>
                <w:rFonts w:ascii="Arial" w:hAnsi="Arial" w:cs="Arial"/>
                <w:i/>
                <w:iCs/>
              </w:rPr>
              <w:t xml:space="preserve"> in area.</w:t>
            </w:r>
          </w:p>
          <w:p w14:paraId="40C5829F" w14:textId="77777777" w:rsidR="002068C8" w:rsidRPr="000635B0" w:rsidRDefault="002068C8" w:rsidP="005A5AC8">
            <w:pPr>
              <w:spacing w:after="0"/>
              <w:rPr>
                <w:rFonts w:ascii="Arial" w:hAnsi="Arial" w:cs="Arial"/>
                <w:i/>
                <w:iCs/>
              </w:rPr>
            </w:pPr>
          </w:p>
          <w:p w14:paraId="52143C02" w14:textId="1331EDB2" w:rsidR="002068C8" w:rsidRPr="000635B0" w:rsidRDefault="002068C8" w:rsidP="005A5AC8">
            <w:pPr>
              <w:spacing w:after="0"/>
              <w:rPr>
                <w:rFonts w:ascii="Arial" w:hAnsi="Arial" w:cs="Arial"/>
                <w:i/>
                <w:iCs/>
              </w:rPr>
            </w:pPr>
            <w:r w:rsidRPr="000635B0">
              <w:rPr>
                <w:rFonts w:ascii="Arial" w:hAnsi="Arial" w:cs="Arial"/>
                <w:i/>
                <w:iCs/>
              </w:rPr>
              <w:t>Unless otherwise agreed by Council.</w:t>
            </w:r>
          </w:p>
        </w:tc>
        <w:tc>
          <w:tcPr>
            <w:tcW w:w="4110" w:type="dxa"/>
          </w:tcPr>
          <w:p w14:paraId="6D4EFD47" w14:textId="0D916146" w:rsidR="002068C8" w:rsidRPr="00DD0753" w:rsidRDefault="00DD0753" w:rsidP="00DD0753">
            <w:pPr>
              <w:spacing w:after="0"/>
              <w:rPr>
                <w:rFonts w:ascii="Arial" w:hAnsi="Arial" w:cs="Arial"/>
              </w:rPr>
            </w:pPr>
            <w:r w:rsidRPr="00DD0753">
              <w:rPr>
                <w:rFonts w:ascii="Arial" w:hAnsi="Arial" w:cs="Arial"/>
              </w:rPr>
              <w:t xml:space="preserve">Analysis has been undertaken of the concept engineering design in relation to FEAR 1.14. Refer to Section 4.4.1 of the </w:t>
            </w:r>
            <w:proofErr w:type="spellStart"/>
            <w:r w:rsidRPr="00DD0753">
              <w:rPr>
                <w:rFonts w:ascii="Arial" w:hAnsi="Arial" w:cs="Arial"/>
              </w:rPr>
              <w:t>SoEE</w:t>
            </w:r>
            <w:proofErr w:type="spellEnd"/>
            <w:r w:rsidRPr="00DD0753">
              <w:rPr>
                <w:rFonts w:ascii="Arial" w:hAnsi="Arial" w:cs="Arial"/>
              </w:rPr>
              <w:t xml:space="preserve"> and Appendix BB which contains a plan demonstrating the proposed subdivision is generally consistent with the requirements of FEAR 1.14.</w:t>
            </w:r>
          </w:p>
        </w:tc>
        <w:tc>
          <w:tcPr>
            <w:tcW w:w="4962" w:type="dxa"/>
          </w:tcPr>
          <w:p w14:paraId="30DE65D4" w14:textId="5356307A" w:rsidR="00782B29" w:rsidRDefault="00782B29" w:rsidP="006E2036">
            <w:pPr>
              <w:spacing w:after="0"/>
              <w:rPr>
                <w:rFonts w:ascii="Arial" w:hAnsi="Arial" w:cs="Arial"/>
              </w:rPr>
            </w:pPr>
            <w:r>
              <w:rPr>
                <w:rFonts w:ascii="Arial" w:hAnsi="Arial" w:cs="Arial"/>
              </w:rPr>
              <w:t xml:space="preserve">Discussed under Section </w:t>
            </w:r>
            <w:r w:rsidR="000D02AF">
              <w:rPr>
                <w:rFonts w:ascii="Arial" w:hAnsi="Arial" w:cs="Arial"/>
              </w:rPr>
              <w:t xml:space="preserve">6.6 of the </w:t>
            </w:r>
            <w:r w:rsidR="0004172F">
              <w:rPr>
                <w:rFonts w:ascii="Arial" w:hAnsi="Arial" w:cs="Arial"/>
              </w:rPr>
              <w:t>report.</w:t>
            </w:r>
          </w:p>
          <w:p w14:paraId="00340235" w14:textId="77777777" w:rsidR="00782B29" w:rsidRDefault="00782B29" w:rsidP="006E2036">
            <w:pPr>
              <w:spacing w:after="0"/>
              <w:rPr>
                <w:rFonts w:ascii="Arial" w:hAnsi="Arial" w:cs="Arial"/>
              </w:rPr>
            </w:pPr>
          </w:p>
          <w:p w14:paraId="1B1EE071" w14:textId="5EF53661" w:rsidR="002068C8" w:rsidRPr="000635B0" w:rsidRDefault="002068C8" w:rsidP="006E2036">
            <w:pPr>
              <w:spacing w:after="0"/>
              <w:rPr>
                <w:rFonts w:ascii="Arial" w:hAnsi="Arial" w:cs="Arial"/>
              </w:rPr>
            </w:pPr>
            <w:r w:rsidRPr="000635B0">
              <w:rPr>
                <w:rFonts w:ascii="Arial" w:hAnsi="Arial" w:cs="Arial"/>
              </w:rPr>
              <w:t>Satisfactory</w:t>
            </w:r>
          </w:p>
        </w:tc>
      </w:tr>
      <w:bookmarkEnd w:id="1"/>
      <w:tr w:rsidR="000635B0" w:rsidRPr="000635B0" w14:paraId="2D8EB111" w14:textId="44E18C35" w:rsidTr="4CB499FC">
        <w:tc>
          <w:tcPr>
            <w:tcW w:w="1276" w:type="dxa"/>
          </w:tcPr>
          <w:p w14:paraId="5A6A3429" w14:textId="77777777" w:rsidR="002068C8" w:rsidRPr="000635B0" w:rsidRDefault="002068C8" w:rsidP="006E2036">
            <w:pPr>
              <w:spacing w:after="0"/>
              <w:rPr>
                <w:rFonts w:ascii="Arial" w:hAnsi="Arial" w:cs="Arial"/>
              </w:rPr>
            </w:pPr>
            <w:r w:rsidRPr="000635B0">
              <w:rPr>
                <w:rFonts w:ascii="Arial" w:hAnsi="Arial" w:cs="Arial"/>
              </w:rPr>
              <w:t>1.15</w:t>
            </w:r>
          </w:p>
        </w:tc>
        <w:tc>
          <w:tcPr>
            <w:tcW w:w="5387" w:type="dxa"/>
          </w:tcPr>
          <w:p w14:paraId="64A4A37A" w14:textId="77777777" w:rsidR="002068C8" w:rsidRPr="000635B0" w:rsidRDefault="002068C8" w:rsidP="006E2036">
            <w:pPr>
              <w:spacing w:after="0"/>
              <w:rPr>
                <w:rFonts w:ascii="Arial" w:hAnsi="Arial" w:cs="Arial"/>
                <w:i/>
                <w:iCs/>
              </w:rPr>
            </w:pPr>
            <w:r w:rsidRPr="000635B0">
              <w:rPr>
                <w:rFonts w:ascii="Arial" w:hAnsi="Arial" w:cs="Arial"/>
                <w:i/>
                <w:iCs/>
              </w:rPr>
              <w:t>Each development application for subdivision shall include a landscaping and public domain plan for the relevant stages, prepared in consultation with the relevant Council(s), that includes:</w:t>
            </w:r>
          </w:p>
          <w:p w14:paraId="70F716A3" w14:textId="77777777"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All the proposed open space within that stage;</w:t>
            </w:r>
          </w:p>
          <w:p w14:paraId="7F91114F" w14:textId="77777777"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Proposed treatments for open space and all other aspects of the public domain;</w:t>
            </w:r>
          </w:p>
          <w:p w14:paraId="4FD5C0F2" w14:textId="77777777"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A strategy for the retention of trees;</w:t>
            </w:r>
          </w:p>
          <w:p w14:paraId="1A835E75" w14:textId="77777777"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Proposed landscaping of swales, detention basins, roadside verges and other public domain areas, including species selection;</w:t>
            </w:r>
          </w:p>
          <w:p w14:paraId="129FBFE1" w14:textId="504E0B83"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Management arrangements, including to achieve necessary fuel loads for APZs within any vegetated public domain areas and compliance with PBP 2006 and RFS standards;</w:t>
            </w:r>
          </w:p>
          <w:p w14:paraId="2521A624" w14:textId="5D1C72DC"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Proposed ownership and management arrangements for public domain areas;</w:t>
            </w:r>
          </w:p>
          <w:p w14:paraId="1E13D9A5" w14:textId="77777777"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 xml:space="preserve">Identification of appropriate species selection for landscaping works, being locally occurring native species, and including regionally significant </w:t>
            </w:r>
            <w:r w:rsidRPr="000635B0">
              <w:rPr>
                <w:rFonts w:ascii="Arial" w:hAnsi="Arial" w:cs="Arial"/>
                <w:i/>
                <w:iCs/>
              </w:rPr>
              <w:lastRenderedPageBreak/>
              <w:t>species and preferred Swift Parrot and Koala foraging habitat trees where possible;</w:t>
            </w:r>
          </w:p>
          <w:p w14:paraId="375FED4D" w14:textId="4DABAD62" w:rsidR="002068C8" w:rsidRPr="000635B0" w:rsidRDefault="002068C8" w:rsidP="00B33D8C">
            <w:pPr>
              <w:pStyle w:val="ListParagraph"/>
              <w:numPr>
                <w:ilvl w:val="0"/>
                <w:numId w:val="7"/>
              </w:numPr>
              <w:spacing w:after="0"/>
              <w:rPr>
                <w:rFonts w:ascii="Arial" w:hAnsi="Arial" w:cs="Arial"/>
                <w:i/>
                <w:iCs/>
              </w:rPr>
            </w:pPr>
            <w:r w:rsidRPr="000635B0">
              <w:rPr>
                <w:rFonts w:ascii="Arial" w:hAnsi="Arial" w:cs="Arial"/>
                <w:i/>
                <w:iCs/>
              </w:rPr>
              <w:t>Any proposed heritage interpretation works including the treatment of heritage shared pathways, as identified in the heritage interpretation strategy.</w:t>
            </w:r>
          </w:p>
        </w:tc>
        <w:tc>
          <w:tcPr>
            <w:tcW w:w="4110" w:type="dxa"/>
          </w:tcPr>
          <w:p w14:paraId="761F65BB" w14:textId="62FFE9C9" w:rsidR="002068C8" w:rsidRPr="000635B0" w:rsidRDefault="002068C8" w:rsidP="006E2036">
            <w:pPr>
              <w:spacing w:after="0"/>
              <w:rPr>
                <w:rFonts w:ascii="Arial" w:hAnsi="Arial" w:cs="Arial"/>
              </w:rPr>
            </w:pPr>
            <w:r w:rsidRPr="000635B0">
              <w:rPr>
                <w:rFonts w:ascii="Arial" w:hAnsi="Arial" w:cs="Arial"/>
              </w:rPr>
              <w:lastRenderedPageBreak/>
              <w:t xml:space="preserve">A Landscape Plan and Masterplan report has been prepared by Moir Landscape Architecture, and is provided as </w:t>
            </w:r>
            <w:r w:rsidRPr="000635B0">
              <w:rPr>
                <w:rFonts w:ascii="Arial" w:hAnsi="Arial" w:cs="Arial"/>
                <w:b/>
              </w:rPr>
              <w:t xml:space="preserve">Appendix E </w:t>
            </w:r>
            <w:r w:rsidRPr="000635B0">
              <w:rPr>
                <w:rFonts w:ascii="Arial" w:hAnsi="Arial" w:cs="Arial"/>
              </w:rPr>
              <w:t>and</w:t>
            </w:r>
            <w:r w:rsidRPr="000635B0">
              <w:rPr>
                <w:rFonts w:ascii="Arial" w:hAnsi="Arial" w:cs="Arial"/>
                <w:b/>
              </w:rPr>
              <w:t xml:space="preserve"> F</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w:t>
            </w:r>
          </w:p>
        </w:tc>
        <w:tc>
          <w:tcPr>
            <w:tcW w:w="4962" w:type="dxa"/>
            <w:shd w:val="clear" w:color="auto" w:fill="auto"/>
          </w:tcPr>
          <w:p w14:paraId="149CA38B" w14:textId="2C8EA917" w:rsidR="002068C8" w:rsidRPr="000635B0" w:rsidRDefault="00330F65" w:rsidP="006E2036">
            <w:pPr>
              <w:spacing w:after="0"/>
              <w:rPr>
                <w:rFonts w:ascii="Arial" w:hAnsi="Arial" w:cs="Arial"/>
              </w:rPr>
            </w:pPr>
            <w:r w:rsidRPr="000635B0">
              <w:rPr>
                <w:rFonts w:ascii="Arial" w:hAnsi="Arial" w:cs="Arial"/>
              </w:rPr>
              <w:t>Generally satisfactory, subject to conditions of consent.</w:t>
            </w:r>
          </w:p>
        </w:tc>
      </w:tr>
      <w:tr w:rsidR="000635B0" w:rsidRPr="000635B0" w14:paraId="65F26CF3" w14:textId="138108EC" w:rsidTr="4CB499FC">
        <w:tc>
          <w:tcPr>
            <w:tcW w:w="10773" w:type="dxa"/>
            <w:gridSpan w:val="3"/>
            <w:shd w:val="clear" w:color="auto" w:fill="D9D9D9" w:themeFill="background1" w:themeFillShade="D9"/>
          </w:tcPr>
          <w:p w14:paraId="562BB603" w14:textId="77B33F5B" w:rsidR="002068C8" w:rsidRPr="000635B0" w:rsidRDefault="002068C8" w:rsidP="00021C90">
            <w:pPr>
              <w:tabs>
                <w:tab w:val="left" w:pos="1720"/>
              </w:tabs>
              <w:spacing w:after="0"/>
              <w:rPr>
                <w:rFonts w:ascii="Arial" w:hAnsi="Arial" w:cs="Arial"/>
              </w:rPr>
            </w:pPr>
            <w:r w:rsidRPr="000635B0">
              <w:rPr>
                <w:rFonts w:ascii="Arial" w:hAnsi="Arial" w:cs="Arial"/>
                <w:b/>
              </w:rPr>
              <w:t>Contributions</w:t>
            </w:r>
          </w:p>
        </w:tc>
        <w:tc>
          <w:tcPr>
            <w:tcW w:w="4962" w:type="dxa"/>
            <w:shd w:val="clear" w:color="auto" w:fill="D9D9D9" w:themeFill="background1" w:themeFillShade="D9"/>
          </w:tcPr>
          <w:p w14:paraId="5F69F763" w14:textId="77777777" w:rsidR="002068C8" w:rsidRPr="000635B0" w:rsidRDefault="002068C8" w:rsidP="00F877F7">
            <w:pPr>
              <w:spacing w:after="0"/>
              <w:rPr>
                <w:rFonts w:ascii="Arial" w:hAnsi="Arial" w:cs="Arial"/>
                <w:b/>
              </w:rPr>
            </w:pPr>
          </w:p>
        </w:tc>
      </w:tr>
      <w:tr w:rsidR="000635B0" w:rsidRPr="000635B0" w14:paraId="0A4B73A0" w14:textId="2A7BF074" w:rsidTr="4CB499FC">
        <w:tc>
          <w:tcPr>
            <w:tcW w:w="1276" w:type="dxa"/>
          </w:tcPr>
          <w:p w14:paraId="204A9AA5" w14:textId="77777777" w:rsidR="002068C8" w:rsidRPr="000635B0" w:rsidRDefault="002068C8" w:rsidP="006E2036">
            <w:pPr>
              <w:spacing w:after="0"/>
              <w:jc w:val="left"/>
              <w:rPr>
                <w:rFonts w:ascii="Arial" w:hAnsi="Arial" w:cs="Arial"/>
              </w:rPr>
            </w:pPr>
            <w:r w:rsidRPr="000635B0">
              <w:rPr>
                <w:rFonts w:ascii="Arial" w:hAnsi="Arial" w:cs="Arial"/>
              </w:rPr>
              <w:t>1.16</w:t>
            </w:r>
          </w:p>
        </w:tc>
        <w:tc>
          <w:tcPr>
            <w:tcW w:w="5387" w:type="dxa"/>
          </w:tcPr>
          <w:p w14:paraId="691B62C9" w14:textId="55A09ED4" w:rsidR="002068C8" w:rsidRPr="000635B0" w:rsidRDefault="002068C8" w:rsidP="00E2507A">
            <w:pPr>
              <w:spacing w:after="0"/>
              <w:rPr>
                <w:rFonts w:ascii="Arial" w:hAnsi="Arial" w:cs="Arial"/>
                <w:i/>
                <w:iCs/>
              </w:rPr>
            </w:pPr>
            <w:r w:rsidRPr="000635B0">
              <w:rPr>
                <w:rFonts w:ascii="Arial" w:hAnsi="Arial" w:cs="Arial"/>
                <w:i/>
                <w:iCs/>
              </w:rPr>
              <w:t>Prior to determination of the development application for subdivision of stage 3, 4 or 5 (</w:t>
            </w:r>
            <w:proofErr w:type="spellStart"/>
            <w:r w:rsidRPr="000635B0">
              <w:rPr>
                <w:rFonts w:ascii="Arial" w:hAnsi="Arial" w:cs="Arial"/>
                <w:i/>
                <w:iCs/>
              </w:rPr>
              <w:t>which ever</w:t>
            </w:r>
            <w:proofErr w:type="spellEnd"/>
            <w:r w:rsidRPr="000635B0">
              <w:rPr>
                <w:rFonts w:ascii="Arial" w:hAnsi="Arial" w:cs="Arial"/>
                <w:i/>
                <w:iCs/>
              </w:rPr>
              <w:t xml:space="preserve"> occurs first) as defined by the indicative staging plan contained in the Minmi / Link Road Appendix A Concept Plan Design Guidelines (May 2014) the arrangements for provision of recreation facilities to meet demand for development within all stages including the skate park are to be identified. Suitable land for these purposes is to be identified within the development area, unless alternative arrangements can be made to accommodate these facilities within the general proximity to the development site through negotiations with the relevant council(s). The location of the recreation facilities or alternative arrangements are to be submitted to the Director General for approval prior to determination.</w:t>
            </w:r>
          </w:p>
        </w:tc>
        <w:tc>
          <w:tcPr>
            <w:tcW w:w="4110" w:type="dxa"/>
          </w:tcPr>
          <w:p w14:paraId="5CA10ADB" w14:textId="3933DF13" w:rsidR="002068C8" w:rsidRPr="000635B0" w:rsidRDefault="002068C8" w:rsidP="008C115B">
            <w:pPr>
              <w:widowControl w:val="0"/>
              <w:spacing w:after="0"/>
              <w:rPr>
                <w:rFonts w:ascii="Arial" w:eastAsia="Times New Roman" w:hAnsi="Arial" w:cs="Arial"/>
                <w:snapToGrid w:val="0"/>
              </w:rPr>
            </w:pPr>
            <w:r w:rsidRPr="000635B0">
              <w:rPr>
                <w:rFonts w:ascii="Arial" w:eastAsia="Times New Roman" w:hAnsi="Arial" w:cs="Arial"/>
                <w:snapToGrid w:val="0"/>
              </w:rPr>
              <w:t xml:space="preserve">Arrangements for the provision of recreation facilities to meet the demand for all stages (including arrangements for a skate park) have been made in consultation with both Councils, and to the satisfaction of the Secretary who issued his approval in </w:t>
            </w:r>
            <w:r w:rsidR="00B20626">
              <w:rPr>
                <w:rFonts w:ascii="Arial" w:eastAsia="Times New Roman" w:hAnsi="Arial" w:cs="Arial"/>
                <w:snapToGrid w:val="0"/>
              </w:rPr>
              <w:t xml:space="preserve">18 </w:t>
            </w:r>
            <w:r w:rsidRPr="000635B0">
              <w:rPr>
                <w:rFonts w:ascii="Arial" w:eastAsia="Times New Roman" w:hAnsi="Arial" w:cs="Arial"/>
                <w:snapToGrid w:val="0"/>
              </w:rPr>
              <w:t xml:space="preserve">May 2021 (refer to </w:t>
            </w:r>
            <w:r w:rsidRPr="000635B0">
              <w:rPr>
                <w:rFonts w:ascii="Arial" w:eastAsia="Times New Roman" w:hAnsi="Arial" w:cs="Arial"/>
                <w:b/>
                <w:bCs/>
                <w:snapToGrid w:val="0"/>
              </w:rPr>
              <w:t>Appendix AG</w:t>
            </w:r>
            <w:r w:rsidRPr="000635B0">
              <w:rPr>
                <w:rFonts w:ascii="Arial" w:eastAsia="Times New Roman" w:hAnsi="Arial" w:cs="Arial"/>
                <w:snapToGrid w:val="0"/>
              </w:rPr>
              <w:t xml:space="preserve"> of the </w:t>
            </w:r>
            <w:proofErr w:type="spellStart"/>
            <w:r w:rsidRPr="000635B0">
              <w:rPr>
                <w:rFonts w:ascii="Arial" w:eastAsia="Times New Roman" w:hAnsi="Arial" w:cs="Arial"/>
                <w:snapToGrid w:val="0"/>
              </w:rPr>
              <w:t>SoEE</w:t>
            </w:r>
            <w:proofErr w:type="spellEnd"/>
            <w:r w:rsidRPr="000635B0">
              <w:rPr>
                <w:rFonts w:ascii="Arial" w:eastAsia="Times New Roman" w:hAnsi="Arial" w:cs="Arial"/>
                <w:snapToGrid w:val="0"/>
              </w:rPr>
              <w:t>).</w:t>
            </w:r>
          </w:p>
          <w:p w14:paraId="4CFB9D08" w14:textId="41148535" w:rsidR="002068C8" w:rsidRPr="000635B0" w:rsidRDefault="002068C8" w:rsidP="008C115B">
            <w:pPr>
              <w:widowControl w:val="0"/>
              <w:spacing w:after="0"/>
              <w:rPr>
                <w:rFonts w:ascii="Arial" w:eastAsia="Times New Roman" w:hAnsi="Arial" w:cs="Arial"/>
                <w:snapToGrid w:val="0"/>
              </w:rPr>
            </w:pPr>
          </w:p>
          <w:p w14:paraId="75E26BB8" w14:textId="4DB57AB2" w:rsidR="002068C8" w:rsidRPr="000635B0" w:rsidRDefault="002068C8">
            <w:pPr>
              <w:widowControl w:val="0"/>
              <w:spacing w:after="0"/>
              <w:rPr>
                <w:rFonts w:ascii="Arial" w:eastAsia="Times New Roman" w:hAnsi="Arial" w:cs="Arial"/>
                <w:snapToGrid w:val="0"/>
              </w:rPr>
            </w:pPr>
            <w:r w:rsidRPr="000635B0">
              <w:rPr>
                <w:rFonts w:ascii="Arial" w:eastAsia="Times New Roman" w:hAnsi="Arial" w:cs="Arial"/>
                <w:snapToGrid w:val="0"/>
              </w:rPr>
              <w:t xml:space="preserve">The arrangements are discussed in further detail in Section 5 of the </w:t>
            </w:r>
            <w:proofErr w:type="spellStart"/>
            <w:r w:rsidRPr="000635B0">
              <w:rPr>
                <w:rFonts w:ascii="Arial" w:eastAsia="Times New Roman" w:hAnsi="Arial" w:cs="Arial"/>
                <w:snapToGrid w:val="0"/>
              </w:rPr>
              <w:t>SoEE</w:t>
            </w:r>
            <w:proofErr w:type="spellEnd"/>
            <w:r w:rsidRPr="000635B0">
              <w:rPr>
                <w:rFonts w:ascii="Arial" w:eastAsia="Times New Roman" w:hAnsi="Arial" w:cs="Arial"/>
                <w:snapToGrid w:val="0"/>
              </w:rPr>
              <w:t>.</w:t>
            </w:r>
          </w:p>
        </w:tc>
        <w:tc>
          <w:tcPr>
            <w:tcW w:w="4962" w:type="dxa"/>
          </w:tcPr>
          <w:p w14:paraId="589E28ED" w14:textId="77777777" w:rsidR="00FA5414" w:rsidRDefault="002068C8" w:rsidP="008C115B">
            <w:pPr>
              <w:widowControl w:val="0"/>
              <w:spacing w:after="0"/>
              <w:rPr>
                <w:rFonts w:ascii="Arial" w:hAnsi="Arial" w:cs="Arial"/>
              </w:rPr>
            </w:pPr>
            <w:r w:rsidRPr="000635B0">
              <w:rPr>
                <w:rFonts w:ascii="Arial" w:hAnsi="Arial" w:cs="Arial"/>
              </w:rPr>
              <w:t>Satisfactory</w:t>
            </w:r>
            <w:r w:rsidR="002F7317">
              <w:rPr>
                <w:rFonts w:ascii="Arial" w:hAnsi="Arial" w:cs="Arial"/>
              </w:rPr>
              <w:t xml:space="preserve"> - discussed under Section 6.12 of the report. </w:t>
            </w:r>
          </w:p>
          <w:p w14:paraId="58CA5F6B" w14:textId="77777777" w:rsidR="00FA5414" w:rsidRDefault="00FA5414" w:rsidP="008C115B">
            <w:pPr>
              <w:widowControl w:val="0"/>
              <w:spacing w:after="0"/>
              <w:rPr>
                <w:rFonts w:ascii="Arial" w:hAnsi="Arial" w:cs="Arial"/>
              </w:rPr>
            </w:pPr>
          </w:p>
          <w:p w14:paraId="0293868B" w14:textId="4694E2B7" w:rsidR="002068C8" w:rsidRPr="000635B0" w:rsidRDefault="002F7317" w:rsidP="008C115B">
            <w:pPr>
              <w:widowControl w:val="0"/>
              <w:spacing w:after="0"/>
              <w:rPr>
                <w:rFonts w:ascii="Arial" w:eastAsia="Times New Roman" w:hAnsi="Arial" w:cs="Arial"/>
                <w:snapToGrid w:val="0"/>
              </w:rPr>
            </w:pPr>
            <w:r>
              <w:rPr>
                <w:rFonts w:ascii="Arial" w:hAnsi="Arial" w:cs="Arial"/>
              </w:rPr>
              <w:t xml:space="preserve">It is noted that the applicant has recently agreed to provide Location 2 in addition to the previously identified Location 3 as per the </w:t>
            </w:r>
            <w:r w:rsidRPr="00842910">
              <w:rPr>
                <w:rFonts w:ascii="Arial" w:hAnsi="Arial" w:cs="Arial"/>
              </w:rPr>
              <w:t>Applicant's 'request for Locations Agreement' (issue G) dated 17 September 2020</w:t>
            </w:r>
            <w:r w:rsidR="00FA5414">
              <w:rPr>
                <w:rFonts w:ascii="Arial" w:hAnsi="Arial" w:cs="Arial"/>
              </w:rPr>
              <w:t>.</w:t>
            </w:r>
          </w:p>
        </w:tc>
      </w:tr>
      <w:tr w:rsidR="000635B0" w:rsidRPr="000635B0" w14:paraId="3041830B" w14:textId="5A86CF59" w:rsidTr="4CB499FC">
        <w:tc>
          <w:tcPr>
            <w:tcW w:w="1276" w:type="dxa"/>
          </w:tcPr>
          <w:p w14:paraId="0B9F6552" w14:textId="77777777" w:rsidR="002068C8" w:rsidRPr="000635B0" w:rsidRDefault="002068C8" w:rsidP="006E2036">
            <w:pPr>
              <w:spacing w:after="0"/>
              <w:rPr>
                <w:rFonts w:ascii="Arial" w:hAnsi="Arial" w:cs="Arial"/>
              </w:rPr>
            </w:pPr>
            <w:r w:rsidRPr="000635B0">
              <w:rPr>
                <w:rFonts w:ascii="Arial" w:hAnsi="Arial" w:cs="Arial"/>
              </w:rPr>
              <w:t>1.17</w:t>
            </w:r>
          </w:p>
        </w:tc>
        <w:tc>
          <w:tcPr>
            <w:tcW w:w="5387" w:type="dxa"/>
          </w:tcPr>
          <w:p w14:paraId="32868AA3" w14:textId="77777777" w:rsidR="002068C8" w:rsidRPr="000635B0" w:rsidRDefault="002068C8" w:rsidP="006E2036">
            <w:pPr>
              <w:spacing w:after="0"/>
              <w:rPr>
                <w:rFonts w:ascii="Arial" w:hAnsi="Arial" w:cs="Arial"/>
                <w:i/>
                <w:iCs/>
              </w:rPr>
            </w:pPr>
            <w:r w:rsidRPr="000635B0">
              <w:rPr>
                <w:rFonts w:ascii="Arial" w:hAnsi="Arial" w:cs="Arial"/>
                <w:i/>
                <w:iCs/>
              </w:rPr>
              <w:t>The Proponent is required to submit a staging plan with each development application for subdivision, to be endorsed by council outlining the schedule of delivery of the following:</w:t>
            </w:r>
          </w:p>
          <w:p w14:paraId="72359775" w14:textId="77777777" w:rsidR="002068C8" w:rsidRPr="000635B0" w:rsidRDefault="002068C8" w:rsidP="006E2036">
            <w:pPr>
              <w:spacing w:after="0"/>
              <w:rPr>
                <w:rFonts w:ascii="Arial" w:hAnsi="Arial" w:cs="Arial"/>
                <w:i/>
                <w:iCs/>
              </w:rPr>
            </w:pPr>
          </w:p>
          <w:p w14:paraId="653F1A4C" w14:textId="77777777" w:rsidR="002068C8" w:rsidRPr="000635B0" w:rsidRDefault="002068C8" w:rsidP="00DD5C75">
            <w:pPr>
              <w:pStyle w:val="ListParagraph"/>
              <w:numPr>
                <w:ilvl w:val="0"/>
                <w:numId w:val="8"/>
              </w:numPr>
              <w:spacing w:after="0"/>
              <w:rPr>
                <w:rFonts w:ascii="Arial" w:hAnsi="Arial" w:cs="Arial"/>
                <w:i/>
                <w:iCs/>
              </w:rPr>
            </w:pPr>
            <w:r w:rsidRPr="000635B0">
              <w:rPr>
                <w:rFonts w:ascii="Arial" w:hAnsi="Arial" w:cs="Arial"/>
                <w:i/>
                <w:iCs/>
              </w:rPr>
              <w:t>Roads, stormwater and other infrastructure;</w:t>
            </w:r>
          </w:p>
          <w:p w14:paraId="4C788DA2" w14:textId="77777777" w:rsidR="002068C8" w:rsidRPr="000635B0" w:rsidRDefault="002068C8" w:rsidP="00DD5C75">
            <w:pPr>
              <w:pStyle w:val="ListParagraph"/>
              <w:numPr>
                <w:ilvl w:val="0"/>
                <w:numId w:val="8"/>
              </w:numPr>
              <w:spacing w:after="0"/>
              <w:rPr>
                <w:rFonts w:ascii="Arial" w:hAnsi="Arial" w:cs="Arial"/>
                <w:i/>
                <w:iCs/>
              </w:rPr>
            </w:pPr>
            <w:r w:rsidRPr="000635B0">
              <w:rPr>
                <w:rFonts w:ascii="Arial" w:hAnsi="Arial" w:cs="Arial"/>
                <w:i/>
                <w:iCs/>
              </w:rPr>
              <w:t>State Infrastructure Contributions;</w:t>
            </w:r>
          </w:p>
          <w:p w14:paraId="09E34E7E" w14:textId="7046F390" w:rsidR="002068C8" w:rsidRPr="000635B0" w:rsidRDefault="002068C8" w:rsidP="00DD5C75">
            <w:pPr>
              <w:pStyle w:val="ListParagraph"/>
              <w:numPr>
                <w:ilvl w:val="0"/>
                <w:numId w:val="8"/>
              </w:numPr>
              <w:spacing w:after="0"/>
              <w:rPr>
                <w:rFonts w:ascii="Arial" w:hAnsi="Arial" w:cs="Arial"/>
                <w:i/>
                <w:iCs/>
              </w:rPr>
            </w:pPr>
            <w:r w:rsidRPr="000635B0">
              <w:rPr>
                <w:rFonts w:ascii="Arial" w:hAnsi="Arial" w:cs="Arial"/>
                <w:i/>
                <w:iCs/>
              </w:rPr>
              <w:t>S94 Contributions;</w:t>
            </w:r>
          </w:p>
          <w:p w14:paraId="5F82087C" w14:textId="77777777" w:rsidR="002068C8" w:rsidRPr="000635B0" w:rsidRDefault="002068C8" w:rsidP="00DD5C75">
            <w:pPr>
              <w:pStyle w:val="ListParagraph"/>
              <w:numPr>
                <w:ilvl w:val="0"/>
                <w:numId w:val="8"/>
              </w:numPr>
              <w:spacing w:after="0"/>
              <w:rPr>
                <w:rFonts w:ascii="Arial" w:hAnsi="Arial" w:cs="Arial"/>
                <w:i/>
                <w:iCs/>
              </w:rPr>
            </w:pPr>
            <w:r w:rsidRPr="000635B0">
              <w:rPr>
                <w:rFonts w:ascii="Arial" w:hAnsi="Arial" w:cs="Arial"/>
                <w:i/>
                <w:iCs/>
              </w:rPr>
              <w:t>Contributions under the $8million allocation;</w:t>
            </w:r>
          </w:p>
          <w:p w14:paraId="1E33169F" w14:textId="77777777" w:rsidR="002068C8" w:rsidRPr="000635B0" w:rsidRDefault="002068C8" w:rsidP="00DD5C75">
            <w:pPr>
              <w:pStyle w:val="ListParagraph"/>
              <w:numPr>
                <w:ilvl w:val="0"/>
                <w:numId w:val="8"/>
              </w:numPr>
              <w:spacing w:after="0"/>
              <w:rPr>
                <w:rFonts w:ascii="Arial" w:hAnsi="Arial" w:cs="Arial"/>
                <w:i/>
                <w:iCs/>
              </w:rPr>
            </w:pPr>
            <w:r w:rsidRPr="000635B0">
              <w:rPr>
                <w:rFonts w:ascii="Arial" w:hAnsi="Arial" w:cs="Arial"/>
                <w:i/>
                <w:iCs/>
              </w:rPr>
              <w:t>Open Space, recreation facilities and community facilities.</w:t>
            </w:r>
          </w:p>
          <w:p w14:paraId="0C7446D2" w14:textId="77777777" w:rsidR="002068C8" w:rsidRPr="000635B0" w:rsidRDefault="002068C8" w:rsidP="00DD5C75">
            <w:pPr>
              <w:spacing w:after="0"/>
              <w:rPr>
                <w:rFonts w:ascii="Arial" w:hAnsi="Arial" w:cs="Arial"/>
                <w:i/>
                <w:iCs/>
              </w:rPr>
            </w:pPr>
          </w:p>
          <w:p w14:paraId="7CFEA3FF" w14:textId="63CC8CAC" w:rsidR="002068C8" w:rsidRPr="000635B0" w:rsidRDefault="002068C8" w:rsidP="00DD5C75">
            <w:pPr>
              <w:spacing w:after="0"/>
              <w:rPr>
                <w:rFonts w:ascii="Arial" w:hAnsi="Arial" w:cs="Arial"/>
                <w:i/>
                <w:iCs/>
              </w:rPr>
            </w:pPr>
            <w:r w:rsidRPr="000635B0">
              <w:rPr>
                <w:rFonts w:ascii="Arial" w:hAnsi="Arial" w:cs="Arial"/>
                <w:i/>
                <w:iCs/>
              </w:rPr>
              <w:t xml:space="preserve">The staging plan, should have regard to the location of open space, recreation and community facilities for the benefit of the existing and future Minmi / Link Road residents and be within the general proximity of these residents. The plan is to identify where contributions are to be delivered as Works-In-Kind and / or dedication of land, </w:t>
            </w:r>
            <w:r w:rsidRPr="000635B0">
              <w:rPr>
                <w:rFonts w:ascii="Arial" w:hAnsi="Arial" w:cs="Arial"/>
                <w:i/>
                <w:iCs/>
              </w:rPr>
              <w:lastRenderedPageBreak/>
              <w:t>and must outline management arrangements for land, infrastructure and facilities proposed to be dedicated to a public authority, in accordance with any requirements of that authority. Where land is not accepted by the relevant council the proponent must identify suitable future ownership and management arrangements. For local infrastructure contributions, the nature and level of provision of any facilities is to meet the requirements of the relevant council(s).</w:t>
            </w:r>
          </w:p>
        </w:tc>
        <w:tc>
          <w:tcPr>
            <w:tcW w:w="4110" w:type="dxa"/>
          </w:tcPr>
          <w:p w14:paraId="3D805C12" w14:textId="2542986F" w:rsidR="002068C8" w:rsidRPr="000635B0" w:rsidRDefault="002068C8" w:rsidP="006E2036">
            <w:pPr>
              <w:spacing w:after="0"/>
              <w:rPr>
                <w:rFonts w:ascii="Arial" w:hAnsi="Arial" w:cs="Arial"/>
              </w:rPr>
            </w:pPr>
            <w:r w:rsidRPr="0CA9DDFD">
              <w:rPr>
                <w:rFonts w:ascii="Arial" w:hAnsi="Arial" w:cs="Arial"/>
              </w:rPr>
              <w:lastRenderedPageBreak/>
              <w:t>An Infrastructure Staging Plan Report has been prepared in consultation with C</w:t>
            </w:r>
            <w:r w:rsidR="2640C8F8" w:rsidRPr="0CA9DDFD">
              <w:rPr>
                <w:rFonts w:ascii="Arial" w:hAnsi="Arial" w:cs="Arial"/>
              </w:rPr>
              <w:t>N</w:t>
            </w:r>
            <w:r w:rsidRPr="0CA9DDFD">
              <w:rPr>
                <w:rFonts w:ascii="Arial" w:hAnsi="Arial" w:cs="Arial"/>
              </w:rPr>
              <w:t xml:space="preserve"> addressing the timing and delivery of infrastructure, contributions and the open space, recreation facilities and community facilities. A copy of this document is contained in </w:t>
            </w:r>
            <w:r w:rsidRPr="0CA9DDFD">
              <w:rPr>
                <w:rFonts w:ascii="Arial" w:hAnsi="Arial" w:cs="Arial"/>
                <w:b/>
                <w:bCs/>
              </w:rPr>
              <w:t>Appendix Z</w:t>
            </w:r>
            <w:r w:rsidRPr="0CA9DDFD">
              <w:rPr>
                <w:rFonts w:ascii="Arial" w:hAnsi="Arial" w:cs="Arial"/>
              </w:rPr>
              <w:t xml:space="preserve"> of the </w:t>
            </w:r>
            <w:proofErr w:type="spellStart"/>
            <w:r w:rsidRPr="0CA9DDFD">
              <w:rPr>
                <w:rFonts w:ascii="Arial" w:hAnsi="Arial" w:cs="Arial"/>
              </w:rPr>
              <w:t>SoEE</w:t>
            </w:r>
            <w:proofErr w:type="spellEnd"/>
            <w:r w:rsidRPr="0CA9DDFD">
              <w:rPr>
                <w:rFonts w:ascii="Arial" w:hAnsi="Arial" w:cs="Arial"/>
              </w:rPr>
              <w:t>.</w:t>
            </w:r>
          </w:p>
          <w:p w14:paraId="611C3BA3" w14:textId="1328C737" w:rsidR="002068C8" w:rsidRPr="000635B0" w:rsidRDefault="002068C8" w:rsidP="006E2036">
            <w:pPr>
              <w:spacing w:after="0"/>
              <w:rPr>
                <w:rFonts w:ascii="Arial" w:hAnsi="Arial" w:cs="Arial"/>
              </w:rPr>
            </w:pPr>
          </w:p>
          <w:p w14:paraId="1E6F4B25" w14:textId="77777777" w:rsidR="002068C8" w:rsidRPr="000635B0" w:rsidRDefault="002068C8" w:rsidP="006E2036">
            <w:pPr>
              <w:spacing w:after="0"/>
              <w:rPr>
                <w:rFonts w:ascii="Arial" w:hAnsi="Arial" w:cs="Arial"/>
              </w:rPr>
            </w:pPr>
          </w:p>
          <w:p w14:paraId="559E2D6D" w14:textId="24F0F1E7" w:rsidR="002068C8" w:rsidRPr="000635B0" w:rsidRDefault="002068C8" w:rsidP="000F4AD4">
            <w:pPr>
              <w:spacing w:after="0"/>
              <w:rPr>
                <w:rFonts w:ascii="Arial" w:hAnsi="Arial" w:cs="Arial"/>
              </w:rPr>
            </w:pPr>
          </w:p>
        </w:tc>
        <w:tc>
          <w:tcPr>
            <w:tcW w:w="4962" w:type="dxa"/>
            <w:shd w:val="clear" w:color="auto" w:fill="auto"/>
          </w:tcPr>
          <w:p w14:paraId="571E864F" w14:textId="02A9FC9A" w:rsidR="002068C8" w:rsidRPr="000635B0" w:rsidRDefault="00C21F75" w:rsidP="006E2036">
            <w:pPr>
              <w:spacing w:after="0"/>
              <w:rPr>
                <w:rFonts w:ascii="Arial" w:hAnsi="Arial" w:cs="Arial"/>
              </w:rPr>
            </w:pPr>
            <w:r w:rsidRPr="000635B0">
              <w:rPr>
                <w:rFonts w:ascii="Arial" w:hAnsi="Arial" w:cs="Arial"/>
              </w:rPr>
              <w:t>Generally satisfactory, or could be made to be satisfactory, subject to conditions of consent.</w:t>
            </w:r>
            <w:r w:rsidR="002F2C5C">
              <w:rPr>
                <w:rFonts w:ascii="Arial" w:hAnsi="Arial" w:cs="Arial"/>
              </w:rPr>
              <w:t xml:space="preserve"> Discussed under Section </w:t>
            </w:r>
            <w:r w:rsidR="006F2F8F">
              <w:rPr>
                <w:rFonts w:ascii="Arial" w:hAnsi="Arial" w:cs="Arial"/>
              </w:rPr>
              <w:t>6.11 of the report.</w:t>
            </w:r>
          </w:p>
        </w:tc>
      </w:tr>
      <w:tr w:rsidR="000635B0" w:rsidRPr="000635B0" w14:paraId="256E5010" w14:textId="670E2ADB" w:rsidTr="4CB499FC">
        <w:tc>
          <w:tcPr>
            <w:tcW w:w="1276" w:type="dxa"/>
          </w:tcPr>
          <w:p w14:paraId="5C4D0BAB" w14:textId="77777777" w:rsidR="002068C8" w:rsidRPr="000635B0" w:rsidRDefault="002068C8" w:rsidP="006E2036">
            <w:pPr>
              <w:spacing w:after="0"/>
              <w:rPr>
                <w:rFonts w:ascii="Arial" w:hAnsi="Arial" w:cs="Arial"/>
              </w:rPr>
            </w:pPr>
            <w:r w:rsidRPr="000635B0">
              <w:rPr>
                <w:rFonts w:ascii="Arial" w:hAnsi="Arial" w:cs="Arial"/>
              </w:rPr>
              <w:t>1.18</w:t>
            </w:r>
          </w:p>
        </w:tc>
        <w:tc>
          <w:tcPr>
            <w:tcW w:w="5387" w:type="dxa"/>
          </w:tcPr>
          <w:p w14:paraId="12C594B0" w14:textId="7E06346F" w:rsidR="002068C8" w:rsidRPr="000635B0" w:rsidRDefault="002068C8" w:rsidP="006E2036">
            <w:pPr>
              <w:spacing w:after="0"/>
              <w:rPr>
                <w:rFonts w:ascii="Arial" w:hAnsi="Arial" w:cs="Arial"/>
                <w:i/>
                <w:iCs/>
                <w:highlight w:val="yellow"/>
              </w:rPr>
            </w:pPr>
            <w:r w:rsidRPr="000635B0">
              <w:rPr>
                <w:rFonts w:ascii="Arial" w:hAnsi="Arial" w:cs="Arial"/>
                <w:i/>
                <w:iCs/>
              </w:rPr>
              <w:t>The Staging Plan for Stage 1 is to identify the proposed level of provision of community multipurpose facilities for the entire Minmi, Link Road development to the agreement of Newcastle and Lake Macquarie Councils. The Proponent is to identify appropriate land within the proposed high street centre or village centre to accommodate the agreed facility / facilities. In identifying appropriate land consideration is to be given to ensuring that the demands of incoming residents in earlier stages can be met.</w:t>
            </w:r>
          </w:p>
        </w:tc>
        <w:tc>
          <w:tcPr>
            <w:tcW w:w="4110" w:type="dxa"/>
          </w:tcPr>
          <w:p w14:paraId="30305A6A" w14:textId="43BD1A78" w:rsidR="002068C8" w:rsidRPr="000635B0" w:rsidRDefault="002068C8" w:rsidP="006E2036">
            <w:pPr>
              <w:spacing w:after="0"/>
              <w:rPr>
                <w:rFonts w:ascii="Arial" w:hAnsi="Arial" w:cs="Arial"/>
              </w:rPr>
            </w:pPr>
            <w:r w:rsidRPr="000635B0">
              <w:rPr>
                <w:rFonts w:ascii="Arial" w:hAnsi="Arial" w:cs="Arial"/>
              </w:rPr>
              <w:t>The level of provision for community multipurpose facilities for the entire Minmi Link Road development was subsequently addressed through updates to each Council’s S7.11 Plans, which occurred after the issue of this Concept Approval.</w:t>
            </w:r>
          </w:p>
          <w:p w14:paraId="48AD5405" w14:textId="3C7D2945" w:rsidR="002068C8" w:rsidRPr="000635B0" w:rsidRDefault="002068C8" w:rsidP="006E2036">
            <w:pPr>
              <w:spacing w:after="0"/>
              <w:rPr>
                <w:rFonts w:ascii="Arial" w:hAnsi="Arial" w:cs="Arial"/>
              </w:rPr>
            </w:pPr>
          </w:p>
          <w:p w14:paraId="28A513A9" w14:textId="766952E8" w:rsidR="002068C8" w:rsidRPr="000635B0" w:rsidRDefault="002068C8" w:rsidP="006E2036">
            <w:pPr>
              <w:spacing w:after="0"/>
              <w:rPr>
                <w:rFonts w:ascii="Arial" w:hAnsi="Arial" w:cs="Arial"/>
              </w:rPr>
            </w:pPr>
            <w:r w:rsidRPr="0CA9DDFD">
              <w:rPr>
                <w:rFonts w:ascii="Arial" w:hAnsi="Arial" w:cs="Arial"/>
              </w:rPr>
              <w:t>As per updates made in February 2020 to C</w:t>
            </w:r>
            <w:r w:rsidR="77110D11" w:rsidRPr="0CA9DDFD">
              <w:rPr>
                <w:rFonts w:ascii="Arial" w:hAnsi="Arial" w:cs="Arial"/>
              </w:rPr>
              <w:t>N</w:t>
            </w:r>
            <w:r w:rsidRPr="0CA9DDFD">
              <w:rPr>
                <w:rFonts w:ascii="Arial" w:hAnsi="Arial" w:cs="Arial"/>
              </w:rPr>
              <w:t xml:space="preserve"> Western Corridor S7.11 Plan, one new multipurpose centre is required to support all new development within Newcastle’s Western Corridor. A 3,000sqm site has been identified in the Village Centre (proposed Lot 1421) suitable for multipurpose centre.</w:t>
            </w:r>
          </w:p>
          <w:p w14:paraId="7996B36D" w14:textId="1DB54AA1" w:rsidR="002068C8" w:rsidRPr="000635B0" w:rsidRDefault="002068C8" w:rsidP="00E2507A">
            <w:pPr>
              <w:spacing w:after="0"/>
              <w:rPr>
                <w:rFonts w:ascii="Arial" w:hAnsi="Arial" w:cs="Arial"/>
              </w:rPr>
            </w:pPr>
          </w:p>
        </w:tc>
        <w:tc>
          <w:tcPr>
            <w:tcW w:w="4962" w:type="dxa"/>
          </w:tcPr>
          <w:p w14:paraId="0604F27C" w14:textId="4D385737" w:rsidR="002068C8" w:rsidRPr="000635B0" w:rsidRDefault="002068C8" w:rsidP="006E2036">
            <w:pPr>
              <w:spacing w:after="0"/>
              <w:rPr>
                <w:rFonts w:ascii="Arial" w:hAnsi="Arial" w:cs="Arial"/>
              </w:rPr>
            </w:pPr>
            <w:r w:rsidRPr="000635B0">
              <w:rPr>
                <w:rFonts w:ascii="Arial" w:hAnsi="Arial" w:cs="Arial"/>
              </w:rPr>
              <w:t>Satisfactory</w:t>
            </w:r>
          </w:p>
        </w:tc>
      </w:tr>
      <w:tr w:rsidR="000635B0" w:rsidRPr="000635B0" w14:paraId="1E2050FE" w14:textId="78F0EB45" w:rsidTr="4CB499FC">
        <w:tc>
          <w:tcPr>
            <w:tcW w:w="1276" w:type="dxa"/>
          </w:tcPr>
          <w:p w14:paraId="14024C35" w14:textId="77777777" w:rsidR="002068C8" w:rsidRPr="000635B0" w:rsidRDefault="002068C8" w:rsidP="006E2036">
            <w:pPr>
              <w:spacing w:after="0"/>
              <w:rPr>
                <w:rFonts w:ascii="Arial" w:hAnsi="Arial" w:cs="Arial"/>
              </w:rPr>
            </w:pPr>
            <w:r w:rsidRPr="000635B0">
              <w:rPr>
                <w:rFonts w:ascii="Arial" w:hAnsi="Arial" w:cs="Arial"/>
              </w:rPr>
              <w:t>1.19</w:t>
            </w:r>
          </w:p>
        </w:tc>
        <w:tc>
          <w:tcPr>
            <w:tcW w:w="5387" w:type="dxa"/>
          </w:tcPr>
          <w:p w14:paraId="3732514A" w14:textId="38443041" w:rsidR="002068C8" w:rsidRPr="000635B0" w:rsidRDefault="002068C8" w:rsidP="006E2036">
            <w:pPr>
              <w:spacing w:after="0"/>
              <w:rPr>
                <w:rFonts w:ascii="Arial" w:hAnsi="Arial" w:cs="Arial"/>
                <w:i/>
                <w:iCs/>
              </w:rPr>
            </w:pPr>
            <w:r w:rsidRPr="000635B0">
              <w:rPr>
                <w:rFonts w:ascii="Arial" w:hAnsi="Arial" w:cs="Arial"/>
                <w:i/>
                <w:iCs/>
              </w:rPr>
              <w:t>For contributions made under the $8million allocation, each staging plan is to demonstrate that the contributions are over and above Section 94 and SIC requirements, and not include any contributions which would be otherwise required to mitigate the impacts of the proposed development. Any contributions to a council, public authority or community group are subject to agreement of that organisation. Any contributions which are deemed unsuitable would need to be reallocated to alternative infrastructure or initiatives.</w:t>
            </w:r>
          </w:p>
        </w:tc>
        <w:tc>
          <w:tcPr>
            <w:tcW w:w="4110" w:type="dxa"/>
          </w:tcPr>
          <w:p w14:paraId="20655B07" w14:textId="606DC024" w:rsidR="002068C8" w:rsidRPr="000635B0" w:rsidRDefault="002068C8" w:rsidP="006E2036">
            <w:pPr>
              <w:spacing w:after="0"/>
              <w:rPr>
                <w:rFonts w:ascii="Arial" w:hAnsi="Arial" w:cs="Arial"/>
              </w:rPr>
            </w:pPr>
            <w:r w:rsidRPr="000635B0">
              <w:rPr>
                <w:rFonts w:ascii="Arial" w:hAnsi="Arial" w:cs="Arial"/>
              </w:rPr>
              <w:t xml:space="preserve">The Proponent intends to implement multiple grant schemes and providing cycleway linkages to Blue Gum Hills Regional Park (BGHRP) and existing suburbs, as discussed in </w:t>
            </w:r>
            <w:r w:rsidRPr="000635B0">
              <w:rPr>
                <w:rFonts w:ascii="Arial" w:hAnsi="Arial" w:cs="Arial"/>
                <w:b/>
                <w:bCs/>
              </w:rPr>
              <w:t>Section 2.10</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w:t>
            </w:r>
          </w:p>
          <w:p w14:paraId="6B61D888" w14:textId="77777777" w:rsidR="002068C8" w:rsidRPr="000635B0" w:rsidRDefault="002068C8" w:rsidP="006E2036">
            <w:pPr>
              <w:spacing w:after="0"/>
              <w:rPr>
                <w:rFonts w:ascii="Arial" w:hAnsi="Arial" w:cs="Arial"/>
              </w:rPr>
            </w:pPr>
          </w:p>
          <w:p w14:paraId="23BCD411" w14:textId="7102B176" w:rsidR="002068C8" w:rsidRPr="000635B0" w:rsidRDefault="002068C8" w:rsidP="006E2036">
            <w:pPr>
              <w:spacing w:after="0"/>
              <w:rPr>
                <w:rFonts w:ascii="Arial" w:hAnsi="Arial" w:cs="Arial"/>
              </w:rPr>
            </w:pPr>
            <w:r w:rsidRPr="000635B0">
              <w:rPr>
                <w:rFonts w:ascii="Arial" w:hAnsi="Arial" w:cs="Arial"/>
              </w:rPr>
              <w:t>The above initiatives are not identified within the relevant S7.11 Plan or draft Lower Hunter SIC, nor are they contributions which would otherwise be required to mitigate the impacts of the development. Council can therefore be satisfied that the above initiatives are consistent with FEAR 1.19.</w:t>
            </w:r>
          </w:p>
        </w:tc>
        <w:tc>
          <w:tcPr>
            <w:tcW w:w="4962" w:type="dxa"/>
          </w:tcPr>
          <w:p w14:paraId="2FA42C2D" w14:textId="24771EB5" w:rsidR="004610D0" w:rsidRPr="000635B0" w:rsidRDefault="004610D0" w:rsidP="004610D0">
            <w:pPr>
              <w:spacing w:after="0"/>
              <w:ind w:left="28" w:hanging="28"/>
              <w:rPr>
                <w:rFonts w:ascii="Arial" w:hAnsi="Arial" w:cs="Arial"/>
              </w:rPr>
            </w:pPr>
            <w:r w:rsidRPr="000635B0">
              <w:rPr>
                <w:rFonts w:ascii="Arial" w:hAnsi="Arial" w:cs="Arial"/>
              </w:rPr>
              <w:t>Satisfactory, however it is noted that the full $550,000 is committed under DA2015/10393 (Minmi East Stage 1B by the following condition:</w:t>
            </w:r>
          </w:p>
          <w:p w14:paraId="05F1306E" w14:textId="7791CE4C" w:rsidR="002068C8" w:rsidRPr="000635B0" w:rsidRDefault="004610D0" w:rsidP="004610D0">
            <w:pPr>
              <w:spacing w:after="0"/>
              <w:ind w:left="453" w:hanging="453"/>
              <w:rPr>
                <w:rFonts w:ascii="Arial" w:hAnsi="Arial" w:cs="Arial"/>
              </w:rPr>
            </w:pPr>
            <w:r w:rsidRPr="000635B0">
              <w:rPr>
                <w:rFonts w:ascii="Arial" w:hAnsi="Arial" w:cs="Arial"/>
              </w:rPr>
              <w:t>"</w:t>
            </w:r>
            <w:r w:rsidRPr="000635B0">
              <w:rPr>
                <w:rFonts w:ascii="Arial" w:hAnsi="Arial" w:cs="Arial"/>
                <w:i/>
                <w:iCs/>
              </w:rPr>
              <w:t xml:space="preserve">F.2 The Developer will not, unless otherwise agreed with Council, be required to design or construct the Duckenfield Shared Pathway as shown on the Pathway and Traffic Regulation Plan DA-1B-0205 Issue L dated 11 December 2017 prepared by ACOR Consultants. The Developer must pay to Council an amount up to a maximum of $550,000 (inclusive of GST) from the $8 million fund referred to in the Concept Plan Approval MP 10_0090 for the design and construction of the Duckenfield shared pathway as shown on drawing no DA-1B-0205 Issue L dated 11 December 2017 prepared by ACOR Consultants, </w:t>
            </w:r>
            <w:r w:rsidRPr="000635B0">
              <w:rPr>
                <w:rFonts w:ascii="Arial" w:hAnsi="Arial" w:cs="Arial"/>
                <w:i/>
                <w:iCs/>
              </w:rPr>
              <w:lastRenderedPageBreak/>
              <w:t>located on Lot 604 on the approved Subdivision Plans that is to be dedicated to Council.  The Applicant is to pay those monies or enter into an agreement with Council for delivery of the shared pathway (up to a maximum amount of $550,000 (inclusive of GST)) prior to the issue of a Subdivision Certificate for Stage 4."</w:t>
            </w:r>
          </w:p>
        </w:tc>
      </w:tr>
      <w:tr w:rsidR="000635B0" w:rsidRPr="00021C90" w14:paraId="2221EF0D" w14:textId="127F1718" w:rsidTr="4CB499FC">
        <w:tc>
          <w:tcPr>
            <w:tcW w:w="10773" w:type="dxa"/>
            <w:gridSpan w:val="3"/>
            <w:shd w:val="clear" w:color="auto" w:fill="D9D9D9" w:themeFill="background1" w:themeFillShade="D9"/>
          </w:tcPr>
          <w:p w14:paraId="2C85BFF5" w14:textId="77777777" w:rsidR="002068C8" w:rsidRPr="00021C90" w:rsidRDefault="002068C8" w:rsidP="00021C90">
            <w:pPr>
              <w:tabs>
                <w:tab w:val="left" w:pos="1720"/>
              </w:tabs>
              <w:spacing w:after="0"/>
              <w:rPr>
                <w:rFonts w:ascii="Arial" w:hAnsi="Arial" w:cs="Arial"/>
                <w:b/>
              </w:rPr>
            </w:pPr>
            <w:bookmarkStart w:id="2" w:name="_Hlk530601781"/>
            <w:r w:rsidRPr="000635B0">
              <w:rPr>
                <w:rFonts w:ascii="Arial" w:hAnsi="Arial" w:cs="Arial"/>
                <w:b/>
              </w:rPr>
              <w:lastRenderedPageBreak/>
              <w:t>Biodiversity</w:t>
            </w:r>
          </w:p>
        </w:tc>
        <w:tc>
          <w:tcPr>
            <w:tcW w:w="4962" w:type="dxa"/>
            <w:shd w:val="clear" w:color="auto" w:fill="D9D9D9" w:themeFill="background1" w:themeFillShade="D9"/>
          </w:tcPr>
          <w:p w14:paraId="525E35EE" w14:textId="77777777" w:rsidR="002068C8" w:rsidRPr="000635B0" w:rsidRDefault="002068C8" w:rsidP="00021C90">
            <w:pPr>
              <w:tabs>
                <w:tab w:val="left" w:pos="1720"/>
              </w:tabs>
              <w:spacing w:after="0"/>
              <w:rPr>
                <w:rFonts w:ascii="Arial" w:hAnsi="Arial" w:cs="Arial"/>
                <w:b/>
              </w:rPr>
            </w:pPr>
          </w:p>
        </w:tc>
      </w:tr>
      <w:bookmarkEnd w:id="2"/>
      <w:tr w:rsidR="000635B0" w:rsidRPr="000635B0" w14:paraId="25F2726E" w14:textId="5DFD9B7B" w:rsidTr="4CB499FC">
        <w:tc>
          <w:tcPr>
            <w:tcW w:w="1276" w:type="dxa"/>
          </w:tcPr>
          <w:p w14:paraId="0ADC7F6C" w14:textId="77777777" w:rsidR="002068C8" w:rsidRPr="000635B0" w:rsidRDefault="002068C8" w:rsidP="006E2036">
            <w:pPr>
              <w:spacing w:after="0"/>
              <w:rPr>
                <w:rFonts w:ascii="Arial" w:hAnsi="Arial" w:cs="Arial"/>
              </w:rPr>
            </w:pPr>
            <w:r w:rsidRPr="000635B0">
              <w:rPr>
                <w:rFonts w:ascii="Arial" w:hAnsi="Arial" w:cs="Arial"/>
              </w:rPr>
              <w:t>1.20</w:t>
            </w:r>
          </w:p>
        </w:tc>
        <w:tc>
          <w:tcPr>
            <w:tcW w:w="5387" w:type="dxa"/>
          </w:tcPr>
          <w:p w14:paraId="230DA153" w14:textId="04D2DC0B" w:rsidR="002068C8" w:rsidRPr="000635B0" w:rsidRDefault="002068C8" w:rsidP="005A5AC8">
            <w:pPr>
              <w:spacing w:after="0"/>
              <w:rPr>
                <w:rFonts w:ascii="Arial" w:hAnsi="Arial" w:cs="Arial"/>
                <w:i/>
              </w:rPr>
            </w:pPr>
            <w:r w:rsidRPr="000635B0">
              <w:rPr>
                <w:rFonts w:ascii="Arial" w:hAnsi="Arial" w:cs="Arial"/>
                <w:i/>
              </w:rPr>
              <w:t>Whilst it is recognised that the biodiversity impacts associated with the proposal have been offset through dedication of 1,561 hectares of conservation lands to the NSW Government, each development application for subdivision shall provide the following, having regard for the recommendations of the Ecological Assessment Report (RPS 2010):</w:t>
            </w:r>
          </w:p>
          <w:p w14:paraId="64E39A3F" w14:textId="77777777" w:rsidR="002068C8" w:rsidRPr="000635B0" w:rsidRDefault="002068C8" w:rsidP="005A5AC8">
            <w:pPr>
              <w:spacing w:after="0"/>
              <w:rPr>
                <w:rFonts w:ascii="Arial" w:hAnsi="Arial" w:cs="Arial"/>
                <w:i/>
              </w:rPr>
            </w:pPr>
          </w:p>
          <w:p w14:paraId="5CF2BC93" w14:textId="77777777" w:rsidR="002068C8" w:rsidRPr="000635B0" w:rsidRDefault="002068C8" w:rsidP="005A5AC8">
            <w:pPr>
              <w:numPr>
                <w:ilvl w:val="0"/>
                <w:numId w:val="5"/>
              </w:numPr>
              <w:spacing w:after="0"/>
              <w:ind w:left="434" w:hanging="425"/>
              <w:rPr>
                <w:rFonts w:ascii="Arial" w:hAnsi="Arial" w:cs="Arial"/>
                <w:i/>
              </w:rPr>
            </w:pPr>
            <w:r w:rsidRPr="000635B0">
              <w:rPr>
                <w:rFonts w:ascii="Arial" w:hAnsi="Arial" w:cs="Arial"/>
                <w:i/>
              </w:rPr>
              <w:t>Details of strategies to avoid and minimise clearing and disturbance of vegetation where possible, including of endangered ecological communities, threatened species and their habitat, riparian vegetation (including Alluvial Tall Moist Forest) and mature and/or hollow bearing trees. This is to include consideration of the design of roads and stormwater devices.</w:t>
            </w:r>
          </w:p>
          <w:p w14:paraId="673941EB" w14:textId="77777777" w:rsidR="002068C8" w:rsidRPr="000635B0" w:rsidRDefault="002068C8" w:rsidP="005A5AC8">
            <w:pPr>
              <w:numPr>
                <w:ilvl w:val="0"/>
                <w:numId w:val="5"/>
              </w:numPr>
              <w:spacing w:after="0"/>
              <w:rPr>
                <w:rFonts w:ascii="Arial" w:hAnsi="Arial" w:cs="Arial"/>
                <w:i/>
              </w:rPr>
            </w:pPr>
            <w:r w:rsidRPr="000635B0">
              <w:rPr>
                <w:rFonts w:ascii="Arial" w:hAnsi="Arial" w:cs="Arial"/>
                <w:i/>
              </w:rPr>
              <w:t>Management measures for minimising impacts on fauna during subdivision works including the implementation of appropriate tree clearing protocols.</w:t>
            </w:r>
          </w:p>
          <w:p w14:paraId="1AA2D181" w14:textId="23F0359A" w:rsidR="002068C8" w:rsidRPr="000635B0" w:rsidRDefault="002068C8" w:rsidP="005A5AC8">
            <w:pPr>
              <w:numPr>
                <w:ilvl w:val="0"/>
                <w:numId w:val="5"/>
              </w:numPr>
              <w:spacing w:after="0"/>
              <w:rPr>
                <w:rFonts w:ascii="Arial" w:hAnsi="Arial" w:cs="Arial"/>
                <w:i/>
              </w:rPr>
            </w:pPr>
            <w:r w:rsidRPr="000635B0">
              <w:rPr>
                <w:rFonts w:ascii="Arial" w:hAnsi="Arial" w:cs="Arial"/>
                <w:i/>
              </w:rPr>
              <w:t>Details regarding the management of the interface between the development site and the conservation lands, Blue Gum Hills Regional Park and riparian land, including identification of appropriate environmental controls to minimise any potential impacts. Management procedures are to be prepared in consultation with OEH. Information provided is to include, but not be limited to, boundary establishment, sediment controls, location and management of construction materials.</w:t>
            </w:r>
          </w:p>
          <w:p w14:paraId="51451635" w14:textId="77777777" w:rsidR="002068C8" w:rsidRPr="000635B0" w:rsidRDefault="002068C8" w:rsidP="0078437D">
            <w:pPr>
              <w:spacing w:after="0"/>
              <w:ind w:left="360"/>
              <w:rPr>
                <w:rFonts w:ascii="Arial" w:hAnsi="Arial" w:cs="Arial"/>
                <w:i/>
              </w:rPr>
            </w:pPr>
          </w:p>
          <w:p w14:paraId="48110077" w14:textId="3AF86B05" w:rsidR="002068C8" w:rsidRPr="000635B0" w:rsidRDefault="002068C8" w:rsidP="006E2036">
            <w:pPr>
              <w:spacing w:after="0"/>
              <w:rPr>
                <w:rFonts w:ascii="Arial" w:hAnsi="Arial" w:cs="Arial"/>
              </w:rPr>
            </w:pPr>
            <w:r w:rsidRPr="000635B0">
              <w:rPr>
                <w:rFonts w:ascii="Arial" w:hAnsi="Arial" w:cs="Arial"/>
                <w:i/>
              </w:rPr>
              <w:lastRenderedPageBreak/>
              <w:t>Any procedures and strategies identified are to be carried into a Vegetation and Habitat Management Plan to be completed prior to commencement of any works on the site</w:t>
            </w:r>
            <w:r w:rsidRPr="000635B0">
              <w:rPr>
                <w:rFonts w:ascii="Arial" w:hAnsi="Arial" w:cs="Arial"/>
              </w:rPr>
              <w:t>.</w:t>
            </w:r>
          </w:p>
        </w:tc>
        <w:tc>
          <w:tcPr>
            <w:tcW w:w="4110" w:type="dxa"/>
          </w:tcPr>
          <w:p w14:paraId="4F4BB1D7" w14:textId="24108410" w:rsidR="002068C8" w:rsidRPr="000635B0" w:rsidRDefault="00541D0F" w:rsidP="00541D0F">
            <w:pPr>
              <w:spacing w:after="0"/>
              <w:rPr>
                <w:rFonts w:ascii="Arial" w:hAnsi="Arial" w:cs="Arial"/>
              </w:rPr>
            </w:pPr>
            <w:r w:rsidRPr="00541D0F">
              <w:rPr>
                <w:rFonts w:ascii="Arial" w:hAnsi="Arial" w:cs="Arial"/>
              </w:rPr>
              <w:lastRenderedPageBreak/>
              <w:t xml:space="preserve">Additional ecological information in response to FEAR 1.20 has been prepared by MJD Environmental (refer to Appendix O and AZ). A Vegetation Habitat Management Plan (VHMP) has also been prepared to </w:t>
            </w:r>
            <w:r>
              <w:rPr>
                <w:rFonts w:ascii="Arial" w:hAnsi="Arial" w:cs="Arial"/>
              </w:rPr>
              <w:t xml:space="preserve"> </w:t>
            </w:r>
            <w:r w:rsidRPr="00541D0F">
              <w:rPr>
                <w:rFonts w:ascii="Arial" w:hAnsi="Arial" w:cs="Arial"/>
              </w:rPr>
              <w:t>accompany the DA, and contains specific interface requirements prepared in close consultation with OEH / NPWS (Appendix AB).</w:t>
            </w:r>
          </w:p>
        </w:tc>
        <w:tc>
          <w:tcPr>
            <w:tcW w:w="4962" w:type="dxa"/>
            <w:shd w:val="clear" w:color="auto" w:fill="auto"/>
          </w:tcPr>
          <w:p w14:paraId="52FCE5AD" w14:textId="77777777" w:rsidR="005F1163" w:rsidRDefault="00FA23E5" w:rsidP="006E2036">
            <w:pPr>
              <w:spacing w:after="0"/>
              <w:rPr>
                <w:rFonts w:ascii="Arial" w:hAnsi="Arial" w:cs="Arial"/>
              </w:rPr>
            </w:pPr>
            <w:r w:rsidRPr="000635B0">
              <w:rPr>
                <w:rFonts w:ascii="Arial" w:hAnsi="Arial" w:cs="Arial"/>
              </w:rPr>
              <w:t>Satisf</w:t>
            </w:r>
            <w:r w:rsidR="00B04D4E" w:rsidRPr="000635B0">
              <w:rPr>
                <w:rFonts w:ascii="Arial" w:hAnsi="Arial" w:cs="Arial"/>
              </w:rPr>
              <w:t>ac</w:t>
            </w:r>
            <w:r w:rsidRPr="000635B0">
              <w:rPr>
                <w:rFonts w:ascii="Arial" w:hAnsi="Arial" w:cs="Arial"/>
              </w:rPr>
              <w:t>tory</w:t>
            </w:r>
            <w:r w:rsidR="005F1163">
              <w:rPr>
                <w:rFonts w:ascii="Arial" w:hAnsi="Arial" w:cs="Arial"/>
              </w:rPr>
              <w:t>. Refer to Section 6.3 of report.</w:t>
            </w:r>
          </w:p>
          <w:p w14:paraId="74DCCE9A" w14:textId="77777777" w:rsidR="005F1163" w:rsidRDefault="005F1163" w:rsidP="006E2036">
            <w:pPr>
              <w:spacing w:after="0"/>
              <w:rPr>
                <w:rFonts w:ascii="Arial" w:hAnsi="Arial" w:cs="Arial"/>
              </w:rPr>
            </w:pPr>
          </w:p>
          <w:p w14:paraId="75B35242" w14:textId="17784860" w:rsidR="00D869E1" w:rsidRPr="000635B0" w:rsidRDefault="00D869E1" w:rsidP="006E2036">
            <w:pPr>
              <w:spacing w:after="0"/>
              <w:rPr>
                <w:rFonts w:ascii="Arial" w:hAnsi="Arial" w:cs="Arial"/>
                <w:b/>
                <w:bCs/>
              </w:rPr>
            </w:pPr>
          </w:p>
        </w:tc>
      </w:tr>
      <w:tr w:rsidR="000635B0" w:rsidRPr="000635B0" w14:paraId="6201EC35" w14:textId="49C0FE90" w:rsidTr="4CB499FC">
        <w:tc>
          <w:tcPr>
            <w:tcW w:w="1276" w:type="dxa"/>
          </w:tcPr>
          <w:p w14:paraId="611C99F6" w14:textId="77777777" w:rsidR="002068C8" w:rsidRPr="000635B0" w:rsidRDefault="002068C8" w:rsidP="006E2036">
            <w:pPr>
              <w:spacing w:after="0"/>
              <w:rPr>
                <w:rFonts w:ascii="Arial" w:hAnsi="Arial" w:cs="Arial"/>
              </w:rPr>
            </w:pPr>
            <w:r w:rsidRPr="000635B0">
              <w:rPr>
                <w:rFonts w:ascii="Arial" w:hAnsi="Arial" w:cs="Arial"/>
              </w:rPr>
              <w:t>1.21</w:t>
            </w:r>
          </w:p>
        </w:tc>
        <w:tc>
          <w:tcPr>
            <w:tcW w:w="5387" w:type="dxa"/>
          </w:tcPr>
          <w:p w14:paraId="214B4E75" w14:textId="12500C30" w:rsidR="002068C8" w:rsidRPr="00B81B84" w:rsidRDefault="002068C8" w:rsidP="006E2036">
            <w:pPr>
              <w:spacing w:after="0"/>
              <w:rPr>
                <w:rFonts w:ascii="Arial" w:hAnsi="Arial" w:cs="Arial"/>
                <w:i/>
                <w:iCs/>
              </w:rPr>
            </w:pPr>
            <w:r w:rsidRPr="00B81B84">
              <w:rPr>
                <w:rFonts w:ascii="Arial" w:hAnsi="Arial" w:cs="Arial"/>
                <w:i/>
                <w:iCs/>
              </w:rPr>
              <w:t>Each development application for subdivision must demonstrate future ownership and management arrangements of riparian corridors. Any dedication of riparian corridors is to be agreed to, and meet the requirements of the relevant council.</w:t>
            </w:r>
          </w:p>
        </w:tc>
        <w:tc>
          <w:tcPr>
            <w:tcW w:w="4110" w:type="dxa"/>
          </w:tcPr>
          <w:p w14:paraId="2D4773EA" w14:textId="571B6E49" w:rsidR="00C372D6" w:rsidRPr="00C372D6" w:rsidRDefault="00C372D6" w:rsidP="00C372D6">
            <w:pPr>
              <w:spacing w:after="0"/>
              <w:rPr>
                <w:rFonts w:ascii="Arial" w:hAnsi="Arial" w:cs="Arial"/>
              </w:rPr>
            </w:pPr>
            <w:r w:rsidRPr="00C372D6">
              <w:rPr>
                <w:rFonts w:ascii="Arial" w:hAnsi="Arial" w:cs="Arial"/>
              </w:rPr>
              <w:t xml:space="preserve">It is proposed that the riparian corridors will be dedicated to Council, as discussed in Section 5.17.2 of the SOEE. </w:t>
            </w:r>
          </w:p>
          <w:p w14:paraId="2936B3DF" w14:textId="77777777" w:rsidR="00C372D6" w:rsidRPr="00C372D6" w:rsidRDefault="00C372D6" w:rsidP="00C372D6">
            <w:pPr>
              <w:spacing w:after="0"/>
              <w:rPr>
                <w:rFonts w:ascii="Arial" w:hAnsi="Arial" w:cs="Arial"/>
              </w:rPr>
            </w:pPr>
            <w:r w:rsidRPr="00C372D6">
              <w:rPr>
                <w:rFonts w:ascii="Arial" w:hAnsi="Arial" w:cs="Arial"/>
              </w:rPr>
              <w:t xml:space="preserve"> </w:t>
            </w:r>
          </w:p>
          <w:p w14:paraId="610D9B0B" w14:textId="61587FD8" w:rsidR="002068C8" w:rsidRPr="000635B0" w:rsidRDefault="00C372D6" w:rsidP="00C372D6">
            <w:pPr>
              <w:spacing w:after="0"/>
              <w:rPr>
                <w:rFonts w:ascii="Arial" w:hAnsi="Arial" w:cs="Arial"/>
              </w:rPr>
            </w:pPr>
            <w:r w:rsidRPr="00C372D6">
              <w:rPr>
                <w:rFonts w:ascii="Arial" w:hAnsi="Arial" w:cs="Arial"/>
              </w:rPr>
              <w:t>A plan demonstrating land proposed to be dedicated to Council is provided in Appendix B (refer to Dwg. 239736(3)-DA-124-T).</w:t>
            </w:r>
          </w:p>
        </w:tc>
        <w:tc>
          <w:tcPr>
            <w:tcW w:w="4962" w:type="dxa"/>
          </w:tcPr>
          <w:p w14:paraId="53FF3E78" w14:textId="5947D857" w:rsidR="002068C8" w:rsidRPr="000635B0" w:rsidRDefault="001E595A" w:rsidP="006E2036">
            <w:pPr>
              <w:spacing w:after="0"/>
              <w:rPr>
                <w:rFonts w:ascii="Arial" w:hAnsi="Arial" w:cs="Arial"/>
              </w:rPr>
            </w:pPr>
            <w:r w:rsidRPr="000635B0">
              <w:rPr>
                <w:rFonts w:ascii="Arial" w:hAnsi="Arial" w:cs="Arial"/>
              </w:rPr>
              <w:t>Satisfactory</w:t>
            </w:r>
            <w:r w:rsidR="008D1257" w:rsidRPr="000635B0">
              <w:rPr>
                <w:rFonts w:ascii="Arial" w:hAnsi="Arial" w:cs="Arial"/>
              </w:rPr>
              <w:t xml:space="preserve"> subject to </w:t>
            </w:r>
            <w:r w:rsidR="00D769AE" w:rsidRPr="000635B0">
              <w:rPr>
                <w:rFonts w:ascii="Arial" w:hAnsi="Arial" w:cs="Arial"/>
              </w:rPr>
              <w:t>conditions of consent.</w:t>
            </w:r>
          </w:p>
        </w:tc>
      </w:tr>
      <w:tr w:rsidR="000635B0" w:rsidRPr="000635B0" w14:paraId="5A12EE00" w14:textId="797D27C2" w:rsidTr="4CB499FC">
        <w:tc>
          <w:tcPr>
            <w:tcW w:w="1276" w:type="dxa"/>
          </w:tcPr>
          <w:p w14:paraId="7ECF86B7" w14:textId="77777777" w:rsidR="002068C8" w:rsidRPr="000635B0" w:rsidRDefault="002068C8" w:rsidP="006E2036">
            <w:pPr>
              <w:spacing w:after="0"/>
              <w:rPr>
                <w:rFonts w:ascii="Arial" w:hAnsi="Arial" w:cs="Arial"/>
              </w:rPr>
            </w:pPr>
            <w:r w:rsidRPr="000635B0">
              <w:rPr>
                <w:rFonts w:ascii="Arial" w:hAnsi="Arial" w:cs="Arial"/>
              </w:rPr>
              <w:t>1.22</w:t>
            </w:r>
          </w:p>
        </w:tc>
        <w:tc>
          <w:tcPr>
            <w:tcW w:w="5387" w:type="dxa"/>
          </w:tcPr>
          <w:p w14:paraId="7A701609" w14:textId="73DE1C48" w:rsidR="002068C8" w:rsidRPr="000635B0" w:rsidRDefault="002068C8" w:rsidP="006E2036">
            <w:pPr>
              <w:spacing w:after="0"/>
              <w:rPr>
                <w:rFonts w:ascii="Arial" w:hAnsi="Arial" w:cs="Arial"/>
                <w:i/>
                <w:iCs/>
              </w:rPr>
            </w:pPr>
            <w:r w:rsidRPr="000635B0">
              <w:rPr>
                <w:rFonts w:ascii="Arial" w:hAnsi="Arial" w:cs="Arial"/>
                <w:i/>
                <w:iCs/>
              </w:rPr>
              <w:t>Each development application for subdivision must demonstrate that all works within riparian corridors (as zoned E2) identified within the concept plan, including stormwater infrastructure and crossings for roads and services, meet the requirements of the relevant NSW Office of Water guidelines relating to works within riparian corridors.</w:t>
            </w:r>
          </w:p>
        </w:tc>
        <w:tc>
          <w:tcPr>
            <w:tcW w:w="4110" w:type="dxa"/>
          </w:tcPr>
          <w:p w14:paraId="4E9265F3" w14:textId="2C767EC9" w:rsidR="004061C2" w:rsidRPr="004061C2" w:rsidRDefault="004061C2" w:rsidP="004061C2">
            <w:pPr>
              <w:spacing w:after="0"/>
              <w:rPr>
                <w:rFonts w:ascii="Arial" w:hAnsi="Arial" w:cs="Arial"/>
              </w:rPr>
            </w:pPr>
            <w:r w:rsidRPr="004061C2">
              <w:rPr>
                <w:rFonts w:ascii="Arial" w:hAnsi="Arial" w:cs="Arial"/>
              </w:rPr>
              <w:t xml:space="preserve">As a design principle, the proposed subdivision works aim to avoid the riparian corridors (as zoned C2).  The proposal does involve some works within the corridors for the purposes of road crossings and stormwater infrastructure, which have been designed having regard to the NSW Office of Water Guidelines. </w:t>
            </w:r>
          </w:p>
          <w:p w14:paraId="615DEED2" w14:textId="77777777" w:rsidR="004061C2" w:rsidRPr="004061C2" w:rsidRDefault="004061C2" w:rsidP="004061C2">
            <w:pPr>
              <w:spacing w:after="0"/>
              <w:rPr>
                <w:rFonts w:ascii="Arial" w:hAnsi="Arial" w:cs="Arial"/>
              </w:rPr>
            </w:pPr>
            <w:r w:rsidRPr="004061C2">
              <w:rPr>
                <w:rFonts w:ascii="Arial" w:hAnsi="Arial" w:cs="Arial"/>
              </w:rPr>
              <w:t xml:space="preserve"> </w:t>
            </w:r>
          </w:p>
          <w:p w14:paraId="6B9FDC6E" w14:textId="77777777" w:rsidR="004061C2" w:rsidRPr="004061C2" w:rsidRDefault="004061C2" w:rsidP="004061C2">
            <w:pPr>
              <w:spacing w:after="0"/>
              <w:rPr>
                <w:rFonts w:ascii="Arial" w:hAnsi="Arial" w:cs="Arial"/>
              </w:rPr>
            </w:pPr>
            <w:r w:rsidRPr="004061C2">
              <w:rPr>
                <w:rFonts w:ascii="Arial" w:hAnsi="Arial" w:cs="Arial"/>
              </w:rPr>
              <w:t xml:space="preserve">Further detail with regards to FEAR 1.22 is provided within </w:t>
            </w:r>
          </w:p>
          <w:p w14:paraId="390A4557" w14:textId="6ED8689C" w:rsidR="002068C8" w:rsidRPr="000635B0" w:rsidRDefault="004061C2" w:rsidP="004061C2">
            <w:pPr>
              <w:spacing w:after="0"/>
              <w:rPr>
                <w:rFonts w:ascii="Arial" w:hAnsi="Arial" w:cs="Arial"/>
              </w:rPr>
            </w:pPr>
            <w:r w:rsidRPr="004061C2">
              <w:rPr>
                <w:rFonts w:ascii="Arial" w:hAnsi="Arial" w:cs="Arial"/>
              </w:rPr>
              <w:t xml:space="preserve">the </w:t>
            </w:r>
            <w:proofErr w:type="spellStart"/>
            <w:r w:rsidRPr="004061C2">
              <w:rPr>
                <w:rFonts w:ascii="Arial" w:hAnsi="Arial" w:cs="Arial"/>
              </w:rPr>
              <w:t>SoEE</w:t>
            </w:r>
            <w:proofErr w:type="spellEnd"/>
            <w:r w:rsidRPr="004061C2">
              <w:rPr>
                <w:rFonts w:ascii="Arial" w:hAnsi="Arial" w:cs="Arial"/>
              </w:rPr>
              <w:t xml:space="preserve">. </w:t>
            </w:r>
          </w:p>
        </w:tc>
        <w:tc>
          <w:tcPr>
            <w:tcW w:w="4962" w:type="dxa"/>
          </w:tcPr>
          <w:p w14:paraId="32F95682" w14:textId="444B8A61" w:rsidR="002068C8" w:rsidRPr="000635B0" w:rsidRDefault="008D1257" w:rsidP="006E2036">
            <w:pPr>
              <w:spacing w:after="0"/>
              <w:rPr>
                <w:rFonts w:ascii="Arial" w:hAnsi="Arial" w:cs="Arial"/>
              </w:rPr>
            </w:pPr>
            <w:r w:rsidRPr="000635B0">
              <w:rPr>
                <w:rFonts w:ascii="Arial" w:hAnsi="Arial" w:cs="Arial"/>
              </w:rPr>
              <w:t>Satisfactory</w:t>
            </w:r>
            <w:r w:rsidR="006758D6" w:rsidRPr="000635B0">
              <w:rPr>
                <w:rFonts w:ascii="Arial" w:hAnsi="Arial" w:cs="Arial"/>
              </w:rPr>
              <w:t xml:space="preserve"> subject to conditions of consent.</w:t>
            </w:r>
          </w:p>
        </w:tc>
      </w:tr>
      <w:tr w:rsidR="000635B0" w:rsidRPr="000635B0" w14:paraId="1C9511C9" w14:textId="19D0F1E5" w:rsidTr="4CB499FC">
        <w:tc>
          <w:tcPr>
            <w:tcW w:w="10773" w:type="dxa"/>
            <w:gridSpan w:val="3"/>
            <w:shd w:val="clear" w:color="auto" w:fill="D9D9D9" w:themeFill="background1" w:themeFillShade="D9"/>
          </w:tcPr>
          <w:p w14:paraId="23415636" w14:textId="77777777" w:rsidR="002068C8" w:rsidRPr="000635B0" w:rsidRDefault="002068C8" w:rsidP="00237461">
            <w:pPr>
              <w:spacing w:after="0"/>
              <w:rPr>
                <w:rFonts w:ascii="Arial" w:hAnsi="Arial" w:cs="Arial"/>
              </w:rPr>
            </w:pPr>
            <w:bookmarkStart w:id="3" w:name="_Hlk530601876"/>
            <w:r w:rsidRPr="000635B0">
              <w:rPr>
                <w:rFonts w:ascii="Arial" w:hAnsi="Arial" w:cs="Arial"/>
                <w:b/>
              </w:rPr>
              <w:t>Flooding</w:t>
            </w:r>
          </w:p>
        </w:tc>
        <w:tc>
          <w:tcPr>
            <w:tcW w:w="4962" w:type="dxa"/>
            <w:shd w:val="clear" w:color="auto" w:fill="D9D9D9" w:themeFill="background1" w:themeFillShade="D9"/>
          </w:tcPr>
          <w:p w14:paraId="06E29987" w14:textId="77777777" w:rsidR="002068C8" w:rsidRPr="000635B0" w:rsidRDefault="002068C8" w:rsidP="00237461">
            <w:pPr>
              <w:spacing w:after="0"/>
              <w:rPr>
                <w:rFonts w:ascii="Arial" w:hAnsi="Arial" w:cs="Arial"/>
                <w:b/>
              </w:rPr>
            </w:pPr>
          </w:p>
        </w:tc>
      </w:tr>
      <w:bookmarkEnd w:id="3"/>
      <w:tr w:rsidR="000635B0" w:rsidRPr="000635B0" w14:paraId="5C8AFA18" w14:textId="4DA1A9B6" w:rsidTr="4CB499FC">
        <w:tc>
          <w:tcPr>
            <w:tcW w:w="1276" w:type="dxa"/>
          </w:tcPr>
          <w:p w14:paraId="1DD82064" w14:textId="77777777" w:rsidR="002068C8" w:rsidRPr="000635B0" w:rsidRDefault="002068C8" w:rsidP="006E2036">
            <w:pPr>
              <w:spacing w:after="0"/>
              <w:rPr>
                <w:rFonts w:ascii="Arial" w:hAnsi="Arial" w:cs="Arial"/>
              </w:rPr>
            </w:pPr>
            <w:r w:rsidRPr="000635B0">
              <w:rPr>
                <w:rFonts w:ascii="Arial" w:hAnsi="Arial" w:cs="Arial"/>
              </w:rPr>
              <w:t>1.23</w:t>
            </w:r>
          </w:p>
        </w:tc>
        <w:tc>
          <w:tcPr>
            <w:tcW w:w="5387" w:type="dxa"/>
          </w:tcPr>
          <w:p w14:paraId="2F840AD2" w14:textId="77777777" w:rsidR="002068C8" w:rsidRPr="000635B0" w:rsidRDefault="002068C8" w:rsidP="006E2036">
            <w:pPr>
              <w:spacing w:after="0"/>
              <w:rPr>
                <w:rFonts w:ascii="Arial" w:hAnsi="Arial" w:cs="Arial"/>
                <w:i/>
                <w:iCs/>
                <w:lang w:bidi="en-AU"/>
              </w:rPr>
            </w:pPr>
            <w:r w:rsidRPr="000635B0">
              <w:rPr>
                <w:rFonts w:ascii="Arial" w:hAnsi="Arial" w:cs="Arial"/>
                <w:i/>
                <w:iCs/>
              </w:rPr>
              <w:t xml:space="preserve">Each </w:t>
            </w:r>
            <w:r w:rsidRPr="000635B0">
              <w:rPr>
                <w:rFonts w:ascii="Arial" w:hAnsi="Arial" w:cs="Arial"/>
                <w:i/>
                <w:iCs/>
                <w:lang w:bidi="en-AU"/>
              </w:rPr>
              <w:t>development application for subdivision application must include flood modelling which addresses the following:-</w:t>
            </w:r>
          </w:p>
          <w:p w14:paraId="5DF5BD4F" w14:textId="77777777" w:rsidR="002068C8" w:rsidRPr="000635B0" w:rsidRDefault="002068C8" w:rsidP="00FB21BD">
            <w:pPr>
              <w:numPr>
                <w:ilvl w:val="0"/>
                <w:numId w:val="10"/>
              </w:numPr>
              <w:spacing w:after="0"/>
              <w:rPr>
                <w:rFonts w:ascii="Arial" w:hAnsi="Arial" w:cs="Arial"/>
                <w:i/>
                <w:iCs/>
                <w:lang w:bidi="en-AU"/>
              </w:rPr>
            </w:pPr>
            <w:r w:rsidRPr="000635B0">
              <w:rPr>
                <w:rFonts w:ascii="Arial" w:hAnsi="Arial" w:cs="Arial"/>
                <w:i/>
                <w:iCs/>
                <w:lang w:bidi="en-AU"/>
              </w:rPr>
              <w:t>Is based on survey accurate terrain information (i.e. digital elevation model).</w:t>
            </w:r>
          </w:p>
          <w:p w14:paraId="376C68C0" w14:textId="77777777" w:rsidR="002068C8" w:rsidRPr="000635B0" w:rsidRDefault="002068C8" w:rsidP="00FB21BD">
            <w:pPr>
              <w:numPr>
                <w:ilvl w:val="0"/>
                <w:numId w:val="10"/>
              </w:numPr>
              <w:spacing w:after="0"/>
              <w:rPr>
                <w:rFonts w:ascii="Arial" w:hAnsi="Arial" w:cs="Arial"/>
                <w:i/>
                <w:iCs/>
                <w:lang w:bidi="en-AU"/>
              </w:rPr>
            </w:pPr>
            <w:r w:rsidRPr="000635B0">
              <w:rPr>
                <w:rFonts w:ascii="Arial" w:hAnsi="Arial" w:cs="Arial"/>
                <w:i/>
                <w:iCs/>
                <w:lang w:bidi="en-AU"/>
              </w:rPr>
              <w:t>Identify any flooding effects associated with the Hunter River and ocean levels including any impacts associated with sea level rise.</w:t>
            </w:r>
          </w:p>
          <w:p w14:paraId="54FB5A8D" w14:textId="4A2AD04E" w:rsidR="002068C8" w:rsidRPr="000635B0" w:rsidRDefault="002068C8" w:rsidP="00FB21BD">
            <w:pPr>
              <w:numPr>
                <w:ilvl w:val="0"/>
                <w:numId w:val="10"/>
              </w:numPr>
              <w:spacing w:after="0"/>
              <w:rPr>
                <w:rFonts w:ascii="Arial" w:hAnsi="Arial" w:cs="Arial"/>
                <w:i/>
                <w:iCs/>
                <w:lang w:bidi="en-AU"/>
              </w:rPr>
            </w:pPr>
            <w:r w:rsidRPr="000635B0">
              <w:rPr>
                <w:rFonts w:ascii="Arial" w:hAnsi="Arial" w:cs="Arial"/>
                <w:i/>
                <w:iCs/>
                <w:lang w:bidi="en-AU"/>
              </w:rPr>
              <w:t>Consider the impacts on climate change on flood hazard.</w:t>
            </w:r>
          </w:p>
          <w:p w14:paraId="075F640A" w14:textId="196EB737" w:rsidR="002068C8" w:rsidRPr="000635B0" w:rsidRDefault="002068C8" w:rsidP="00FB21BD">
            <w:pPr>
              <w:numPr>
                <w:ilvl w:val="0"/>
                <w:numId w:val="10"/>
              </w:numPr>
              <w:spacing w:after="0"/>
              <w:rPr>
                <w:rFonts w:ascii="Arial" w:hAnsi="Arial" w:cs="Arial"/>
                <w:i/>
                <w:iCs/>
                <w:lang w:bidi="en-AU"/>
              </w:rPr>
            </w:pPr>
            <w:r w:rsidRPr="000635B0">
              <w:rPr>
                <w:rFonts w:ascii="Arial" w:hAnsi="Arial" w:cs="Arial"/>
                <w:i/>
                <w:iCs/>
                <w:lang w:bidi="en-AU"/>
              </w:rPr>
              <w:t>Consider the flooding impacts associated with the proposed development.</w:t>
            </w:r>
          </w:p>
        </w:tc>
        <w:tc>
          <w:tcPr>
            <w:tcW w:w="4110" w:type="dxa"/>
            <w:vMerge w:val="restart"/>
          </w:tcPr>
          <w:p w14:paraId="21F6E360" w14:textId="6AFBA2FB" w:rsidR="00870475" w:rsidRPr="00870475" w:rsidRDefault="00870475" w:rsidP="00870475">
            <w:pPr>
              <w:spacing w:after="0"/>
              <w:rPr>
                <w:rFonts w:ascii="Arial" w:hAnsi="Arial" w:cs="Arial"/>
              </w:rPr>
            </w:pPr>
            <w:r w:rsidRPr="00870475">
              <w:rPr>
                <w:rFonts w:ascii="Arial" w:hAnsi="Arial" w:cs="Arial"/>
              </w:rPr>
              <w:t xml:space="preserve">A flood impact assessment has been prepared by BMT, and a supplementary flood assessment has been prepared by Martens to support more recent changes </w:t>
            </w:r>
          </w:p>
          <w:p w14:paraId="718D8096" w14:textId="3D36954A" w:rsidR="002068C8" w:rsidRPr="000635B0" w:rsidRDefault="00870475" w:rsidP="00870475">
            <w:pPr>
              <w:spacing w:after="0"/>
              <w:rPr>
                <w:rFonts w:ascii="Arial" w:hAnsi="Arial" w:cs="Arial"/>
              </w:rPr>
            </w:pPr>
            <w:r w:rsidRPr="0CA9DDFD">
              <w:rPr>
                <w:rFonts w:ascii="Arial" w:hAnsi="Arial" w:cs="Arial"/>
              </w:rPr>
              <w:t xml:space="preserve">in response to the Panel’s reasons for refusal. The documents address the matters raised by FEARs 1.23 and 1.24 of the Concept Approval, and are contained in Appendix M and Appendix AO of the </w:t>
            </w:r>
            <w:proofErr w:type="spellStart"/>
            <w:r w:rsidRPr="0CA9DDFD">
              <w:rPr>
                <w:rFonts w:ascii="Arial" w:hAnsi="Arial" w:cs="Arial"/>
              </w:rPr>
              <w:t>SoEE</w:t>
            </w:r>
            <w:proofErr w:type="spellEnd"/>
            <w:r w:rsidRPr="0CA9DDFD">
              <w:rPr>
                <w:rFonts w:ascii="Arial" w:hAnsi="Arial" w:cs="Arial"/>
              </w:rPr>
              <w:t>.</w:t>
            </w:r>
          </w:p>
        </w:tc>
        <w:tc>
          <w:tcPr>
            <w:tcW w:w="4962" w:type="dxa"/>
            <w:shd w:val="clear" w:color="auto" w:fill="auto"/>
          </w:tcPr>
          <w:p w14:paraId="2410BF05" w14:textId="41B7C092" w:rsidR="0048338F" w:rsidRPr="0048338F" w:rsidRDefault="0048338F" w:rsidP="0048338F">
            <w:pPr>
              <w:spacing w:after="0"/>
              <w:rPr>
                <w:rFonts w:ascii="Arial" w:hAnsi="Arial" w:cs="Arial"/>
              </w:rPr>
            </w:pPr>
            <w:r w:rsidRPr="0048338F">
              <w:rPr>
                <w:rFonts w:ascii="Arial" w:hAnsi="Arial" w:cs="Arial"/>
              </w:rPr>
              <w:t xml:space="preserve">Satisfactory. Refer to Section </w:t>
            </w:r>
            <w:r w:rsidR="00B4358C">
              <w:rPr>
                <w:rFonts w:ascii="Arial" w:hAnsi="Arial" w:cs="Arial"/>
              </w:rPr>
              <w:t>6</w:t>
            </w:r>
            <w:r w:rsidRPr="0048338F">
              <w:rPr>
                <w:rFonts w:ascii="Arial" w:hAnsi="Arial" w:cs="Arial"/>
              </w:rPr>
              <w:t>.7 of report</w:t>
            </w:r>
            <w:r w:rsidR="00FA5414">
              <w:rPr>
                <w:rFonts w:ascii="Arial" w:hAnsi="Arial" w:cs="Arial"/>
              </w:rPr>
              <w:t>.</w:t>
            </w:r>
          </w:p>
          <w:p w14:paraId="323F0304" w14:textId="1DD89C37" w:rsidR="002068C8" w:rsidRPr="000635B0" w:rsidRDefault="002068C8" w:rsidP="006E2036">
            <w:pPr>
              <w:spacing w:after="0"/>
              <w:rPr>
                <w:rFonts w:ascii="Arial" w:hAnsi="Arial" w:cs="Arial"/>
                <w:b/>
                <w:bCs/>
              </w:rPr>
            </w:pPr>
          </w:p>
        </w:tc>
      </w:tr>
      <w:tr w:rsidR="000635B0" w:rsidRPr="000635B0" w14:paraId="462E2D45" w14:textId="54D49CDC" w:rsidTr="4CB499FC">
        <w:tc>
          <w:tcPr>
            <w:tcW w:w="1276" w:type="dxa"/>
          </w:tcPr>
          <w:p w14:paraId="5AA95172" w14:textId="77777777" w:rsidR="002068C8" w:rsidRPr="000635B0" w:rsidRDefault="002068C8" w:rsidP="006E2036">
            <w:pPr>
              <w:spacing w:after="0"/>
              <w:rPr>
                <w:rFonts w:ascii="Arial" w:hAnsi="Arial" w:cs="Arial"/>
              </w:rPr>
            </w:pPr>
            <w:r w:rsidRPr="000635B0">
              <w:rPr>
                <w:rFonts w:ascii="Arial" w:hAnsi="Arial" w:cs="Arial"/>
              </w:rPr>
              <w:t>1.24</w:t>
            </w:r>
          </w:p>
        </w:tc>
        <w:tc>
          <w:tcPr>
            <w:tcW w:w="5387" w:type="dxa"/>
          </w:tcPr>
          <w:p w14:paraId="7F11A933" w14:textId="53B1369E" w:rsidR="002068C8" w:rsidRPr="000635B0" w:rsidRDefault="002068C8" w:rsidP="006E2036">
            <w:pPr>
              <w:spacing w:after="0"/>
              <w:rPr>
                <w:rFonts w:ascii="Arial" w:hAnsi="Arial" w:cs="Arial"/>
                <w:i/>
                <w:iCs/>
              </w:rPr>
            </w:pPr>
            <w:r w:rsidRPr="000635B0">
              <w:rPr>
                <w:rFonts w:ascii="Arial" w:hAnsi="Arial" w:cs="Arial"/>
                <w:i/>
                <w:iCs/>
              </w:rPr>
              <w:t xml:space="preserve">Each </w:t>
            </w:r>
            <w:r w:rsidRPr="000635B0">
              <w:rPr>
                <w:rFonts w:ascii="Arial" w:hAnsi="Arial" w:cs="Arial"/>
                <w:i/>
                <w:iCs/>
                <w:lang w:bidi="en-AU"/>
              </w:rPr>
              <w:t>development application for subdivision must demonstrate that each lot can accommodate:</w:t>
            </w:r>
          </w:p>
          <w:p w14:paraId="685B1467" w14:textId="77777777" w:rsidR="002068C8" w:rsidRPr="000635B0" w:rsidRDefault="002068C8" w:rsidP="006E2036">
            <w:pPr>
              <w:spacing w:after="0"/>
              <w:rPr>
                <w:rFonts w:ascii="Arial" w:hAnsi="Arial" w:cs="Arial"/>
                <w:i/>
                <w:iCs/>
              </w:rPr>
            </w:pPr>
          </w:p>
          <w:p w14:paraId="416FADD8" w14:textId="77777777" w:rsidR="002068C8" w:rsidRPr="000635B0" w:rsidRDefault="002068C8" w:rsidP="00FB21BD">
            <w:pPr>
              <w:numPr>
                <w:ilvl w:val="0"/>
                <w:numId w:val="11"/>
              </w:numPr>
              <w:spacing w:after="0"/>
              <w:rPr>
                <w:rFonts w:ascii="Arial" w:hAnsi="Arial" w:cs="Arial"/>
                <w:i/>
                <w:iCs/>
                <w:lang w:bidi="en-AU"/>
              </w:rPr>
            </w:pPr>
            <w:r w:rsidRPr="000635B0">
              <w:rPr>
                <w:rFonts w:ascii="Arial" w:hAnsi="Arial" w:cs="Arial"/>
                <w:i/>
                <w:iCs/>
                <w:lang w:bidi="en-AU"/>
              </w:rPr>
              <w:lastRenderedPageBreak/>
              <w:t>Dwellings located above the flood planning level (100 year flood plus 0.5 metre free board with fill limited to the 0.5 metre free board only).</w:t>
            </w:r>
          </w:p>
          <w:p w14:paraId="1B9007DC" w14:textId="77777777" w:rsidR="002068C8" w:rsidRPr="000635B0" w:rsidRDefault="002068C8" w:rsidP="00ED05FF">
            <w:pPr>
              <w:numPr>
                <w:ilvl w:val="0"/>
                <w:numId w:val="11"/>
              </w:numPr>
              <w:spacing w:after="0"/>
              <w:rPr>
                <w:rFonts w:ascii="Arial" w:hAnsi="Arial" w:cs="Arial"/>
                <w:i/>
                <w:iCs/>
                <w:lang w:bidi="en-AU"/>
              </w:rPr>
            </w:pPr>
            <w:r w:rsidRPr="000635B0">
              <w:rPr>
                <w:rFonts w:ascii="Arial" w:hAnsi="Arial" w:cs="Arial"/>
                <w:i/>
                <w:iCs/>
                <w:lang w:bidi="en-AU"/>
              </w:rPr>
              <w:t>Safe evacuation can be provided from all dwellings and public land below the probable maximum flood level, through consultation with the relevant Council and State Emergency.</w:t>
            </w:r>
          </w:p>
          <w:p w14:paraId="2CA65D61" w14:textId="3A6A501C" w:rsidR="002068C8" w:rsidRPr="000635B0" w:rsidRDefault="002068C8" w:rsidP="0078437D">
            <w:pPr>
              <w:spacing w:after="0"/>
              <w:ind w:left="606"/>
              <w:rPr>
                <w:rFonts w:ascii="Arial" w:hAnsi="Arial" w:cs="Arial"/>
                <w:i/>
                <w:iCs/>
                <w:lang w:bidi="en-AU"/>
              </w:rPr>
            </w:pPr>
          </w:p>
        </w:tc>
        <w:tc>
          <w:tcPr>
            <w:tcW w:w="4110" w:type="dxa"/>
            <w:vMerge/>
          </w:tcPr>
          <w:p w14:paraId="05591959" w14:textId="77777777" w:rsidR="002068C8" w:rsidRPr="000635B0" w:rsidRDefault="002068C8" w:rsidP="006E2036">
            <w:pPr>
              <w:spacing w:after="0"/>
              <w:rPr>
                <w:rFonts w:ascii="Arial" w:hAnsi="Arial" w:cs="Arial"/>
              </w:rPr>
            </w:pPr>
          </w:p>
        </w:tc>
        <w:tc>
          <w:tcPr>
            <w:tcW w:w="4962" w:type="dxa"/>
          </w:tcPr>
          <w:p w14:paraId="239D9258" w14:textId="1A643645" w:rsidR="002068C8" w:rsidRPr="000635B0" w:rsidRDefault="001B0934" w:rsidP="006E2036">
            <w:pPr>
              <w:spacing w:after="0"/>
              <w:rPr>
                <w:rFonts w:ascii="Arial" w:hAnsi="Arial" w:cs="Arial"/>
              </w:rPr>
            </w:pPr>
            <w:r w:rsidRPr="000635B0">
              <w:rPr>
                <w:rFonts w:ascii="Arial" w:hAnsi="Arial" w:cs="Arial"/>
              </w:rPr>
              <w:t>Satisfactory</w:t>
            </w:r>
          </w:p>
        </w:tc>
      </w:tr>
      <w:tr w:rsidR="000635B0" w:rsidRPr="000635B0" w14:paraId="2750654D" w14:textId="412B4E44" w:rsidTr="4CB499FC">
        <w:tc>
          <w:tcPr>
            <w:tcW w:w="10773" w:type="dxa"/>
            <w:gridSpan w:val="3"/>
            <w:shd w:val="clear" w:color="auto" w:fill="D9D9D9" w:themeFill="background1" w:themeFillShade="D9"/>
          </w:tcPr>
          <w:p w14:paraId="748B83E9" w14:textId="77777777" w:rsidR="002068C8" w:rsidRPr="000635B0" w:rsidRDefault="002068C8" w:rsidP="00237461">
            <w:pPr>
              <w:spacing w:after="0"/>
              <w:rPr>
                <w:rFonts w:ascii="Arial" w:hAnsi="Arial" w:cs="Arial"/>
              </w:rPr>
            </w:pPr>
            <w:r w:rsidRPr="000635B0">
              <w:rPr>
                <w:rFonts w:ascii="Arial" w:hAnsi="Arial" w:cs="Arial"/>
                <w:b/>
              </w:rPr>
              <w:t>Stormwater Management &amp; Water Quality</w:t>
            </w:r>
          </w:p>
        </w:tc>
        <w:tc>
          <w:tcPr>
            <w:tcW w:w="4962" w:type="dxa"/>
            <w:shd w:val="clear" w:color="auto" w:fill="D9D9D9" w:themeFill="background1" w:themeFillShade="D9"/>
          </w:tcPr>
          <w:p w14:paraId="05B314D7" w14:textId="77777777" w:rsidR="002068C8" w:rsidRPr="000635B0" w:rsidRDefault="002068C8" w:rsidP="00237461">
            <w:pPr>
              <w:spacing w:after="0"/>
              <w:rPr>
                <w:rFonts w:ascii="Arial" w:hAnsi="Arial" w:cs="Arial"/>
                <w:b/>
              </w:rPr>
            </w:pPr>
          </w:p>
        </w:tc>
      </w:tr>
      <w:tr w:rsidR="000635B0" w:rsidRPr="000635B0" w14:paraId="30D79167" w14:textId="33E3028C" w:rsidTr="4CB499FC">
        <w:tc>
          <w:tcPr>
            <w:tcW w:w="1276" w:type="dxa"/>
          </w:tcPr>
          <w:p w14:paraId="524B04ED" w14:textId="77777777" w:rsidR="002068C8" w:rsidRPr="00BB0407" w:rsidRDefault="002068C8" w:rsidP="00134B67">
            <w:pPr>
              <w:spacing w:after="0"/>
              <w:rPr>
                <w:rFonts w:ascii="Arial" w:hAnsi="Arial" w:cs="Arial"/>
              </w:rPr>
            </w:pPr>
            <w:r w:rsidRPr="00BB0407">
              <w:rPr>
                <w:rFonts w:ascii="Arial" w:hAnsi="Arial" w:cs="Arial"/>
              </w:rPr>
              <w:t>1.25</w:t>
            </w:r>
          </w:p>
        </w:tc>
        <w:tc>
          <w:tcPr>
            <w:tcW w:w="5387" w:type="dxa"/>
          </w:tcPr>
          <w:p w14:paraId="2308DCA7" w14:textId="4914C877" w:rsidR="002068C8" w:rsidRPr="00BB0407" w:rsidRDefault="002068C8" w:rsidP="00FB21BD">
            <w:pPr>
              <w:spacing w:after="0"/>
              <w:rPr>
                <w:rFonts w:ascii="Arial" w:hAnsi="Arial" w:cs="Arial"/>
                <w:i/>
                <w:iCs/>
                <w:lang w:bidi="en-AU"/>
              </w:rPr>
            </w:pPr>
            <w:r w:rsidRPr="00BB0407">
              <w:rPr>
                <w:rFonts w:ascii="Arial" w:hAnsi="Arial" w:cs="Arial"/>
                <w:i/>
                <w:iCs/>
                <w:lang w:bidi="en-AU"/>
              </w:rPr>
              <w:t>A water sensitive urban design strategy for each stage must be provided with the lodgement of the first development application for subdivision within each stage to consider how impacts on riparian corridors and waterways as a result of stormwater infrastructure can be minimised. The strategy is to be a strategic level document to inform later detailed stormwater design. It is to demonstrate that, wherever possible, stormwater infrastructure will be located off- line and outside of the identified riparian corridor (as zoned E2 within the SEPP Major Development), having regard for relevant NSW Office of Water guidelines relating to works within riparian corridors.</w:t>
            </w:r>
          </w:p>
        </w:tc>
        <w:tc>
          <w:tcPr>
            <w:tcW w:w="4110" w:type="dxa"/>
            <w:vMerge w:val="restart"/>
          </w:tcPr>
          <w:p w14:paraId="1587E938" w14:textId="2AA09076" w:rsidR="002068C8" w:rsidRPr="00BB0407" w:rsidRDefault="002068C8" w:rsidP="00C207FD">
            <w:pPr>
              <w:spacing w:after="0"/>
              <w:rPr>
                <w:rFonts w:ascii="Arial" w:hAnsi="Arial" w:cs="Arial"/>
                <w:lang w:val="en-US"/>
              </w:rPr>
            </w:pPr>
            <w:r w:rsidRPr="00BB0407">
              <w:rPr>
                <w:rFonts w:ascii="Arial" w:hAnsi="Arial" w:cs="Arial"/>
                <w:lang w:val="en-US"/>
              </w:rPr>
              <w:t>The following documents have been prepared to address FEARs 1.25 – 1.27:</w:t>
            </w:r>
          </w:p>
          <w:p w14:paraId="1A0ACF41" w14:textId="77777777" w:rsidR="002068C8" w:rsidRPr="00BB0407" w:rsidRDefault="002068C8" w:rsidP="00C207FD">
            <w:pPr>
              <w:spacing w:after="0"/>
              <w:rPr>
                <w:rFonts w:ascii="Arial" w:hAnsi="Arial" w:cs="Arial"/>
                <w:lang w:val="en-US"/>
              </w:rPr>
            </w:pPr>
          </w:p>
          <w:p w14:paraId="2BBDB626" w14:textId="5CBFF9DD" w:rsidR="002068C8" w:rsidRPr="00BB0407" w:rsidRDefault="002068C8" w:rsidP="00C207FD">
            <w:pPr>
              <w:numPr>
                <w:ilvl w:val="0"/>
                <w:numId w:val="19"/>
              </w:numPr>
              <w:spacing w:after="0"/>
              <w:rPr>
                <w:rFonts w:ascii="Arial" w:hAnsi="Arial" w:cs="Arial"/>
                <w:lang w:val="en-US"/>
              </w:rPr>
            </w:pPr>
            <w:r w:rsidRPr="00BB0407">
              <w:rPr>
                <w:rFonts w:ascii="Arial" w:hAnsi="Arial" w:cs="Arial"/>
                <w:lang w:val="en-US"/>
              </w:rPr>
              <w:t>Water Sensitive Urban Design Strategy (</w:t>
            </w:r>
            <w:r w:rsidRPr="00BB0407">
              <w:rPr>
                <w:rFonts w:ascii="Arial" w:hAnsi="Arial" w:cs="Arial"/>
                <w:b/>
                <w:bCs/>
                <w:lang w:val="en-US"/>
              </w:rPr>
              <w:t>Appendix W</w:t>
            </w:r>
            <w:r w:rsidRPr="00BB0407">
              <w:rPr>
                <w:rFonts w:ascii="Arial" w:hAnsi="Arial" w:cs="Arial"/>
                <w:lang w:val="en-US"/>
              </w:rPr>
              <w:t>);</w:t>
            </w:r>
          </w:p>
          <w:p w14:paraId="280198DD" w14:textId="3F942DDF" w:rsidR="002068C8" w:rsidRPr="00BB0407" w:rsidRDefault="002068C8" w:rsidP="00C207FD">
            <w:pPr>
              <w:numPr>
                <w:ilvl w:val="0"/>
                <w:numId w:val="19"/>
              </w:numPr>
              <w:spacing w:after="0"/>
              <w:rPr>
                <w:rFonts w:ascii="Arial" w:hAnsi="Arial" w:cs="Arial"/>
                <w:lang w:val="en-US"/>
              </w:rPr>
            </w:pPr>
            <w:r w:rsidRPr="00BB0407">
              <w:rPr>
                <w:rFonts w:ascii="Arial" w:hAnsi="Arial" w:cs="Arial"/>
                <w:lang w:val="en-US"/>
              </w:rPr>
              <w:t>Stormwater Management Plan (</w:t>
            </w:r>
            <w:r w:rsidRPr="00BB0407">
              <w:rPr>
                <w:rFonts w:ascii="Arial" w:hAnsi="Arial" w:cs="Arial"/>
                <w:b/>
                <w:bCs/>
                <w:lang w:val="en-US"/>
              </w:rPr>
              <w:t>Appendix D</w:t>
            </w:r>
            <w:r w:rsidRPr="00BB0407">
              <w:rPr>
                <w:rFonts w:ascii="Arial" w:hAnsi="Arial" w:cs="Arial"/>
                <w:lang w:val="en-US"/>
              </w:rPr>
              <w:t>); and</w:t>
            </w:r>
          </w:p>
          <w:p w14:paraId="60520D95" w14:textId="32B0971C" w:rsidR="002068C8" w:rsidRPr="00BB0407" w:rsidRDefault="002068C8" w:rsidP="00C207FD">
            <w:pPr>
              <w:numPr>
                <w:ilvl w:val="0"/>
                <w:numId w:val="19"/>
              </w:numPr>
              <w:spacing w:after="0"/>
              <w:rPr>
                <w:rFonts w:ascii="Arial" w:hAnsi="Arial" w:cs="Arial"/>
                <w:lang w:val="en-US"/>
              </w:rPr>
            </w:pPr>
            <w:r w:rsidRPr="00BB0407">
              <w:rPr>
                <w:rFonts w:ascii="Arial" w:hAnsi="Arial" w:cs="Arial"/>
                <w:lang w:val="en-US"/>
              </w:rPr>
              <w:t>Concept Engineering Plans (</w:t>
            </w:r>
            <w:r w:rsidRPr="00BB0407">
              <w:rPr>
                <w:rFonts w:ascii="Arial" w:hAnsi="Arial" w:cs="Arial"/>
                <w:b/>
                <w:bCs/>
                <w:lang w:val="en-US"/>
              </w:rPr>
              <w:t>Appendix C</w:t>
            </w:r>
            <w:r w:rsidRPr="00BB0407">
              <w:rPr>
                <w:rFonts w:ascii="Arial" w:hAnsi="Arial" w:cs="Arial"/>
                <w:lang w:val="en-US"/>
              </w:rPr>
              <w:t>).</w:t>
            </w:r>
          </w:p>
          <w:p w14:paraId="5281B1C7" w14:textId="77777777" w:rsidR="002068C8" w:rsidRPr="00BB0407" w:rsidRDefault="002068C8" w:rsidP="00134B67">
            <w:pPr>
              <w:spacing w:after="0"/>
              <w:rPr>
                <w:rFonts w:ascii="Arial" w:hAnsi="Arial" w:cs="Arial"/>
              </w:rPr>
            </w:pPr>
          </w:p>
          <w:p w14:paraId="09CDA249" w14:textId="7569C54F" w:rsidR="002068C8" w:rsidRPr="00BB0407" w:rsidRDefault="002068C8" w:rsidP="00134B67">
            <w:pPr>
              <w:spacing w:after="0"/>
              <w:rPr>
                <w:rFonts w:ascii="Arial" w:hAnsi="Arial" w:cs="Arial"/>
              </w:rPr>
            </w:pPr>
            <w:r w:rsidRPr="00BB0407">
              <w:rPr>
                <w:rFonts w:ascii="Arial" w:hAnsi="Arial" w:cs="Arial"/>
              </w:rPr>
              <w:t>The proposed stormwater strategy and design is consistent with the intent of FEAR 1.25, in that it minimises works within the riparian corridors by using road crossings to control detention rather than formed basins (with the exception of one online basin), and the proposal complies with the relevant NRAR guidelines.</w:t>
            </w:r>
          </w:p>
        </w:tc>
        <w:tc>
          <w:tcPr>
            <w:tcW w:w="4962" w:type="dxa"/>
          </w:tcPr>
          <w:p w14:paraId="3EAA1057" w14:textId="57E119F9" w:rsidR="002068C8" w:rsidRPr="000635B0" w:rsidRDefault="00A414F0" w:rsidP="00C207FD">
            <w:pPr>
              <w:spacing w:after="0"/>
              <w:rPr>
                <w:rFonts w:ascii="Arial" w:hAnsi="Arial" w:cs="Arial"/>
              </w:rPr>
            </w:pPr>
            <w:r w:rsidRPr="000635B0">
              <w:rPr>
                <w:rFonts w:ascii="Arial" w:hAnsi="Arial" w:cs="Arial"/>
              </w:rPr>
              <w:t>Satisfactory</w:t>
            </w:r>
          </w:p>
        </w:tc>
      </w:tr>
      <w:tr w:rsidR="000635B0" w:rsidRPr="000635B0" w14:paraId="100DA974" w14:textId="4F837BFE" w:rsidTr="4CB499FC">
        <w:tc>
          <w:tcPr>
            <w:tcW w:w="1276" w:type="dxa"/>
          </w:tcPr>
          <w:p w14:paraId="58F1EFD0" w14:textId="77777777" w:rsidR="002068C8" w:rsidRPr="000635B0" w:rsidRDefault="002068C8" w:rsidP="00134B67">
            <w:pPr>
              <w:spacing w:after="0"/>
              <w:rPr>
                <w:rFonts w:ascii="Arial" w:hAnsi="Arial" w:cs="Arial"/>
              </w:rPr>
            </w:pPr>
            <w:r w:rsidRPr="000635B0">
              <w:rPr>
                <w:rFonts w:ascii="Arial" w:hAnsi="Arial" w:cs="Arial"/>
              </w:rPr>
              <w:t>1.26</w:t>
            </w:r>
          </w:p>
        </w:tc>
        <w:tc>
          <w:tcPr>
            <w:tcW w:w="5387" w:type="dxa"/>
          </w:tcPr>
          <w:p w14:paraId="5489DEC5" w14:textId="17F83BB1" w:rsidR="002068C8" w:rsidRPr="000635B0" w:rsidRDefault="002068C8" w:rsidP="00FB21BD">
            <w:pPr>
              <w:spacing w:after="0"/>
              <w:rPr>
                <w:rFonts w:ascii="Arial" w:hAnsi="Arial" w:cs="Arial"/>
                <w:i/>
                <w:iCs/>
                <w:lang w:bidi="en-AU"/>
              </w:rPr>
            </w:pPr>
            <w:r w:rsidRPr="000635B0">
              <w:rPr>
                <w:rFonts w:ascii="Arial" w:hAnsi="Arial" w:cs="Arial"/>
                <w:i/>
                <w:iCs/>
                <w:lang w:bidi="en-AU"/>
              </w:rPr>
              <w:t>Detailed design of all stormwater management infrastructure and devices must be submitted with each development application for subdivision in accordance with the requirements of the relevant Council, and generally consistent with the water sensitive urban design strategy for the stage, required by Condition 1.25.</w:t>
            </w:r>
          </w:p>
        </w:tc>
        <w:tc>
          <w:tcPr>
            <w:tcW w:w="4110" w:type="dxa"/>
            <w:vMerge/>
          </w:tcPr>
          <w:p w14:paraId="48340E19" w14:textId="77777777" w:rsidR="002068C8" w:rsidRPr="000635B0" w:rsidRDefault="002068C8" w:rsidP="00134B67">
            <w:pPr>
              <w:spacing w:after="0"/>
              <w:rPr>
                <w:rFonts w:ascii="Arial" w:hAnsi="Arial" w:cs="Arial"/>
              </w:rPr>
            </w:pPr>
          </w:p>
        </w:tc>
        <w:tc>
          <w:tcPr>
            <w:tcW w:w="4962" w:type="dxa"/>
            <w:shd w:val="clear" w:color="auto" w:fill="auto"/>
          </w:tcPr>
          <w:p w14:paraId="79E78C9B" w14:textId="20FBB516" w:rsidR="002068C8" w:rsidRPr="000635B0" w:rsidRDefault="003317EB" w:rsidP="00134B67">
            <w:pPr>
              <w:spacing w:after="0"/>
              <w:rPr>
                <w:rFonts w:ascii="Arial" w:hAnsi="Arial" w:cs="Arial"/>
              </w:rPr>
            </w:pPr>
            <w:r>
              <w:rPr>
                <w:rFonts w:ascii="Arial" w:hAnsi="Arial" w:cs="Arial"/>
              </w:rPr>
              <w:t>S</w:t>
            </w:r>
            <w:r w:rsidR="00FA5353" w:rsidRPr="000635B0">
              <w:rPr>
                <w:rFonts w:ascii="Arial" w:hAnsi="Arial" w:cs="Arial"/>
              </w:rPr>
              <w:t>atisfactory</w:t>
            </w:r>
            <w:r w:rsidR="007723A0" w:rsidRPr="000635B0">
              <w:rPr>
                <w:rFonts w:ascii="Arial" w:hAnsi="Arial" w:cs="Arial"/>
              </w:rPr>
              <w:t>,</w:t>
            </w:r>
            <w:r w:rsidR="00FA5353" w:rsidRPr="000635B0">
              <w:rPr>
                <w:rFonts w:ascii="Arial" w:hAnsi="Arial" w:cs="Arial"/>
              </w:rPr>
              <w:t xml:space="preserve"> subject to conditions of consent.</w:t>
            </w:r>
          </w:p>
        </w:tc>
      </w:tr>
      <w:tr w:rsidR="000635B0" w:rsidRPr="000635B0" w14:paraId="4C83A76F" w14:textId="50B2BB11" w:rsidTr="4CB499FC">
        <w:tc>
          <w:tcPr>
            <w:tcW w:w="1276" w:type="dxa"/>
          </w:tcPr>
          <w:p w14:paraId="772A8ED8" w14:textId="77777777" w:rsidR="002068C8" w:rsidRPr="000635B0" w:rsidRDefault="002068C8" w:rsidP="00134B67">
            <w:pPr>
              <w:spacing w:after="0"/>
              <w:rPr>
                <w:rFonts w:ascii="Arial" w:hAnsi="Arial" w:cs="Arial"/>
              </w:rPr>
            </w:pPr>
            <w:r w:rsidRPr="000635B0">
              <w:rPr>
                <w:rFonts w:ascii="Arial" w:hAnsi="Arial" w:cs="Arial"/>
              </w:rPr>
              <w:t>1.27</w:t>
            </w:r>
          </w:p>
        </w:tc>
        <w:tc>
          <w:tcPr>
            <w:tcW w:w="5387" w:type="dxa"/>
          </w:tcPr>
          <w:p w14:paraId="36B6EE27" w14:textId="23DABF71" w:rsidR="002068C8" w:rsidRPr="000635B0" w:rsidRDefault="002068C8" w:rsidP="00FB21BD">
            <w:pPr>
              <w:spacing w:after="0"/>
              <w:rPr>
                <w:rFonts w:ascii="Arial" w:hAnsi="Arial" w:cs="Arial"/>
                <w:i/>
                <w:iCs/>
                <w:lang w:bidi="en-AU"/>
              </w:rPr>
            </w:pPr>
            <w:r w:rsidRPr="000635B0">
              <w:rPr>
                <w:rFonts w:ascii="Arial" w:hAnsi="Arial" w:cs="Arial"/>
                <w:i/>
                <w:iCs/>
                <w:lang w:bidi="en-AU"/>
              </w:rPr>
              <w:t>Each development application for subdivision must outline management arrangements for public stormwater facilities during and after construction, prior to being dedicated to the relevant Council. These arrangements are to be negotiated with the relevant Council.</w:t>
            </w:r>
          </w:p>
        </w:tc>
        <w:tc>
          <w:tcPr>
            <w:tcW w:w="4110" w:type="dxa"/>
            <w:vMerge/>
          </w:tcPr>
          <w:p w14:paraId="22DB2769" w14:textId="77777777" w:rsidR="002068C8" w:rsidRPr="000635B0" w:rsidRDefault="002068C8" w:rsidP="00134B67">
            <w:pPr>
              <w:spacing w:after="0"/>
              <w:rPr>
                <w:rFonts w:ascii="Arial" w:hAnsi="Arial" w:cs="Arial"/>
              </w:rPr>
            </w:pPr>
          </w:p>
        </w:tc>
        <w:tc>
          <w:tcPr>
            <w:tcW w:w="4962" w:type="dxa"/>
            <w:shd w:val="clear" w:color="auto" w:fill="auto"/>
          </w:tcPr>
          <w:p w14:paraId="7142DD0C" w14:textId="3E92F471" w:rsidR="002068C8" w:rsidRPr="000635B0" w:rsidRDefault="003317EB" w:rsidP="00134B67">
            <w:pPr>
              <w:spacing w:after="0"/>
              <w:rPr>
                <w:rFonts w:ascii="Arial" w:hAnsi="Arial" w:cs="Arial"/>
              </w:rPr>
            </w:pPr>
            <w:r>
              <w:rPr>
                <w:rFonts w:ascii="Arial" w:hAnsi="Arial" w:cs="Arial"/>
              </w:rPr>
              <w:t>S</w:t>
            </w:r>
            <w:r w:rsidR="00472AC9" w:rsidRPr="000635B0">
              <w:rPr>
                <w:rFonts w:ascii="Arial" w:hAnsi="Arial" w:cs="Arial"/>
              </w:rPr>
              <w:t>atisfactory, subject to conditions of consent.</w:t>
            </w:r>
          </w:p>
        </w:tc>
      </w:tr>
      <w:tr w:rsidR="000635B0" w:rsidRPr="000635B0" w14:paraId="32FA1205" w14:textId="1157FEA9" w:rsidTr="4CB499FC">
        <w:tc>
          <w:tcPr>
            <w:tcW w:w="10773" w:type="dxa"/>
            <w:gridSpan w:val="3"/>
            <w:shd w:val="clear" w:color="auto" w:fill="D9D9D9" w:themeFill="background1" w:themeFillShade="D9"/>
          </w:tcPr>
          <w:p w14:paraId="71BB2151" w14:textId="77777777" w:rsidR="002068C8" w:rsidRPr="000635B0" w:rsidRDefault="002068C8" w:rsidP="00237461">
            <w:pPr>
              <w:spacing w:after="0"/>
              <w:rPr>
                <w:rFonts w:ascii="Arial" w:hAnsi="Arial" w:cs="Arial"/>
              </w:rPr>
            </w:pPr>
            <w:r w:rsidRPr="000635B0">
              <w:rPr>
                <w:rFonts w:ascii="Arial" w:hAnsi="Arial" w:cs="Arial"/>
                <w:b/>
              </w:rPr>
              <w:t>Groundwater Impacts</w:t>
            </w:r>
          </w:p>
        </w:tc>
        <w:tc>
          <w:tcPr>
            <w:tcW w:w="4962" w:type="dxa"/>
            <w:shd w:val="clear" w:color="auto" w:fill="D9D9D9" w:themeFill="background1" w:themeFillShade="D9"/>
          </w:tcPr>
          <w:p w14:paraId="4C738984" w14:textId="77777777" w:rsidR="002068C8" w:rsidRPr="000635B0" w:rsidRDefault="002068C8" w:rsidP="00237461">
            <w:pPr>
              <w:spacing w:after="0"/>
              <w:rPr>
                <w:rFonts w:ascii="Arial" w:hAnsi="Arial" w:cs="Arial"/>
                <w:b/>
              </w:rPr>
            </w:pPr>
          </w:p>
        </w:tc>
      </w:tr>
      <w:tr w:rsidR="000635B0" w:rsidRPr="000635B0" w14:paraId="51C5AC2F" w14:textId="36253A2A" w:rsidTr="4CB499FC">
        <w:trPr>
          <w:trHeight w:val="719"/>
        </w:trPr>
        <w:tc>
          <w:tcPr>
            <w:tcW w:w="1276" w:type="dxa"/>
          </w:tcPr>
          <w:p w14:paraId="3E920B61" w14:textId="77777777" w:rsidR="002068C8" w:rsidRPr="000635B0" w:rsidRDefault="002068C8" w:rsidP="00134B67">
            <w:pPr>
              <w:spacing w:after="0"/>
              <w:rPr>
                <w:rFonts w:ascii="Arial" w:hAnsi="Arial" w:cs="Arial"/>
              </w:rPr>
            </w:pPr>
            <w:r w:rsidRPr="000635B0">
              <w:rPr>
                <w:rFonts w:ascii="Arial" w:hAnsi="Arial" w:cs="Arial"/>
              </w:rPr>
              <w:t>1.28</w:t>
            </w:r>
          </w:p>
        </w:tc>
        <w:tc>
          <w:tcPr>
            <w:tcW w:w="5387" w:type="dxa"/>
          </w:tcPr>
          <w:p w14:paraId="01B29788" w14:textId="69B60E1D" w:rsidR="002068C8" w:rsidRPr="000635B0" w:rsidRDefault="002068C8" w:rsidP="005A5AC8">
            <w:pPr>
              <w:spacing w:after="0"/>
              <w:rPr>
                <w:rFonts w:ascii="Arial" w:hAnsi="Arial" w:cs="Arial"/>
                <w:i/>
              </w:rPr>
            </w:pPr>
            <w:r w:rsidRPr="000635B0">
              <w:rPr>
                <w:rFonts w:ascii="Arial" w:hAnsi="Arial" w:cs="Arial"/>
                <w:i/>
              </w:rPr>
              <w:t xml:space="preserve">Each development application for subdivision must outline details and depth of excavations, and identify any impacts associated with excavation works and potential infiltration from stormwater infrastructure, on groundwater and groundwater dependent ecosystems. The proponent must </w:t>
            </w:r>
            <w:r w:rsidRPr="000635B0">
              <w:rPr>
                <w:rFonts w:ascii="Arial" w:hAnsi="Arial" w:cs="Arial"/>
                <w:i/>
              </w:rPr>
              <w:lastRenderedPageBreak/>
              <w:t>also outline the proposed measures to mitigate these impacts.</w:t>
            </w:r>
          </w:p>
          <w:p w14:paraId="03CB5F9C" w14:textId="77777777" w:rsidR="002068C8" w:rsidRPr="000635B0" w:rsidRDefault="002068C8" w:rsidP="00134B67">
            <w:pPr>
              <w:spacing w:after="0"/>
              <w:rPr>
                <w:rFonts w:ascii="Arial" w:hAnsi="Arial" w:cs="Arial"/>
              </w:rPr>
            </w:pPr>
          </w:p>
        </w:tc>
        <w:tc>
          <w:tcPr>
            <w:tcW w:w="4110" w:type="dxa"/>
            <w:shd w:val="clear" w:color="auto" w:fill="auto"/>
          </w:tcPr>
          <w:p w14:paraId="00B192F1" w14:textId="3D5B678E" w:rsidR="002068C8" w:rsidRPr="000635B0" w:rsidRDefault="002068C8" w:rsidP="00C867F6">
            <w:pPr>
              <w:rPr>
                <w:rFonts w:ascii="Arial" w:hAnsi="Arial" w:cs="Arial"/>
              </w:rPr>
            </w:pPr>
            <w:r w:rsidRPr="000635B0">
              <w:rPr>
                <w:rFonts w:ascii="Arial" w:hAnsi="Arial" w:cs="Arial"/>
              </w:rPr>
              <w:lastRenderedPageBreak/>
              <w:t xml:space="preserve">Details and depths of excavation works are detailed in the Concept Engineering Plans, provided as </w:t>
            </w:r>
            <w:r w:rsidRPr="000635B0">
              <w:rPr>
                <w:rFonts w:ascii="Arial" w:hAnsi="Arial" w:cs="Arial"/>
                <w:b/>
              </w:rPr>
              <w:t>Appendix C</w:t>
            </w:r>
            <w:r w:rsidRPr="000635B0">
              <w:rPr>
                <w:rFonts w:ascii="Arial" w:hAnsi="Arial" w:cs="Arial"/>
              </w:rPr>
              <w:t xml:space="preserve">. Cut in the order of 13m is proposed in the higher parts of the </w:t>
            </w:r>
            <w:r w:rsidRPr="000635B0">
              <w:rPr>
                <w:rFonts w:ascii="Arial" w:hAnsi="Arial" w:cs="Arial"/>
              </w:rPr>
              <w:lastRenderedPageBreak/>
              <w:t>site, however the lower areas are generally in fill.</w:t>
            </w:r>
          </w:p>
          <w:p w14:paraId="3D70C5AD" w14:textId="702D29DE" w:rsidR="002068C8" w:rsidRPr="000635B0" w:rsidRDefault="002068C8" w:rsidP="00C867F6">
            <w:pPr>
              <w:rPr>
                <w:rFonts w:ascii="Arial" w:hAnsi="Arial" w:cs="Arial"/>
              </w:rPr>
            </w:pPr>
            <w:r w:rsidRPr="000635B0">
              <w:rPr>
                <w:rFonts w:ascii="Arial" w:hAnsi="Arial" w:cs="Arial"/>
              </w:rPr>
              <w:t xml:space="preserve">Groundwater may be encountered during excavation works, particularly in the lower lying parts of the site in the north. Backfilled open cuts may also present localised perched aquifers. Further water level investigations will be undertaken during detailed design in areas where cuts are likely to encounter groundwater. The detailed design will incorporate recommendations relating to management of groundwater during construction. This includes parameters to manage the treatment of acid </w:t>
            </w:r>
            <w:proofErr w:type="spellStart"/>
            <w:r w:rsidRPr="000635B0">
              <w:rPr>
                <w:rFonts w:ascii="Arial" w:hAnsi="Arial" w:cs="Arial"/>
              </w:rPr>
              <w:t>sulfate</w:t>
            </w:r>
            <w:proofErr w:type="spellEnd"/>
            <w:r w:rsidRPr="000635B0">
              <w:rPr>
                <w:rFonts w:ascii="Arial" w:hAnsi="Arial" w:cs="Arial"/>
              </w:rPr>
              <w:t xml:space="preserve"> soils and groundwater in the northern parts of the site during works. </w:t>
            </w:r>
          </w:p>
          <w:p w14:paraId="2748519D" w14:textId="432988B7" w:rsidR="002068C8" w:rsidRPr="000635B0" w:rsidRDefault="002068C8" w:rsidP="001B6A67">
            <w:pPr>
              <w:rPr>
                <w:rFonts w:ascii="Arial" w:hAnsi="Arial" w:cs="Arial"/>
              </w:rPr>
            </w:pPr>
            <w:r w:rsidRPr="000635B0">
              <w:rPr>
                <w:rFonts w:ascii="Arial" w:hAnsi="Arial" w:cs="Arial"/>
              </w:rPr>
              <w:t>In relation to the potential for infiltration from stormwater infrastructure, it is unlikely to adversely impact groundwater as stormwater conveyance will be via a sealed pit-and-pipe system, and the proposed bio-retention basins will be lined.</w:t>
            </w:r>
          </w:p>
          <w:p w14:paraId="14384A22" w14:textId="10D0A802" w:rsidR="002068C8" w:rsidRPr="000635B0" w:rsidRDefault="002068C8" w:rsidP="00351A16">
            <w:pPr>
              <w:spacing w:after="0"/>
              <w:rPr>
                <w:rFonts w:ascii="Arial" w:hAnsi="Arial" w:cs="Arial"/>
              </w:rPr>
            </w:pPr>
            <w:r w:rsidRPr="000635B0">
              <w:rPr>
                <w:rFonts w:ascii="Arial" w:hAnsi="Arial" w:cs="Arial"/>
              </w:rPr>
              <w:t>In relation to groundwater dependent ecosystems (GDEs), one area of Alluvial Tall Moist Forest was identified as a GDE in the north of the site (RPS 2011).  This is reconfirmed in advice from MJD Environmental (</w:t>
            </w:r>
            <w:r w:rsidRPr="000635B0">
              <w:rPr>
                <w:rFonts w:ascii="Arial" w:hAnsi="Arial" w:cs="Arial"/>
                <w:b/>
                <w:bCs/>
              </w:rPr>
              <w:t>Appendix AK</w:t>
            </w:r>
            <w:r w:rsidRPr="000635B0">
              <w:rPr>
                <w:rFonts w:ascii="Arial" w:hAnsi="Arial" w:cs="Arial"/>
              </w:rPr>
              <w:t>). It is noted that this proposal no longer includes works within this area, therefore the proposal will not impact on the GDE and no further mitigation is required as part of this development application.</w:t>
            </w:r>
          </w:p>
          <w:p w14:paraId="3B095F22" w14:textId="77777777" w:rsidR="002068C8" w:rsidRPr="000635B0" w:rsidRDefault="002068C8" w:rsidP="00351A16">
            <w:pPr>
              <w:spacing w:after="0"/>
              <w:rPr>
                <w:rFonts w:ascii="Arial" w:hAnsi="Arial" w:cs="Arial"/>
              </w:rPr>
            </w:pPr>
          </w:p>
          <w:p w14:paraId="34E2106B" w14:textId="77777777" w:rsidR="002068C8" w:rsidRPr="000635B0" w:rsidRDefault="002068C8" w:rsidP="00351A16">
            <w:pPr>
              <w:spacing w:after="0"/>
              <w:rPr>
                <w:rFonts w:ascii="Arial" w:hAnsi="Arial" w:cs="Arial"/>
              </w:rPr>
            </w:pPr>
            <w:r w:rsidRPr="000635B0">
              <w:rPr>
                <w:rFonts w:ascii="Arial" w:hAnsi="Arial" w:cs="Arial"/>
              </w:rPr>
              <w:t xml:space="preserve">It is acknowledged that the land containing GDEs has been earmarked for the </w:t>
            </w:r>
            <w:r w:rsidRPr="000635B0">
              <w:rPr>
                <w:rFonts w:ascii="Arial" w:hAnsi="Arial" w:cs="Arial"/>
              </w:rPr>
              <w:lastRenderedPageBreak/>
              <w:t>recreation facilities, and it is anticipated that an assessment of GDE impacts will need to be undertaken as part of the future application for those works by Council.</w:t>
            </w:r>
          </w:p>
          <w:p w14:paraId="1A94B560" w14:textId="77777777" w:rsidR="002068C8" w:rsidRPr="000635B0" w:rsidRDefault="002068C8" w:rsidP="00351A16">
            <w:pPr>
              <w:spacing w:after="0"/>
              <w:rPr>
                <w:rFonts w:ascii="Arial" w:hAnsi="Arial" w:cs="Arial"/>
              </w:rPr>
            </w:pPr>
          </w:p>
          <w:p w14:paraId="332CB03F" w14:textId="6BA14F30" w:rsidR="002068C8" w:rsidRPr="000635B0" w:rsidRDefault="002068C8" w:rsidP="00351A16">
            <w:pPr>
              <w:spacing w:after="0"/>
              <w:rPr>
                <w:rFonts w:ascii="Arial" w:hAnsi="Arial" w:cs="Arial"/>
              </w:rPr>
            </w:pPr>
            <w:r w:rsidRPr="000635B0">
              <w:rPr>
                <w:rFonts w:ascii="Arial" w:hAnsi="Arial" w:cs="Arial"/>
              </w:rPr>
              <w:t xml:space="preserve">A hydrogeological assessment was prepared by Martens Consulting Engineers for the purposes of determining a suitable location for the recreation </w:t>
            </w:r>
            <w:r w:rsidR="00A32A95" w:rsidRPr="000635B0">
              <w:rPr>
                <w:rFonts w:ascii="Arial" w:hAnsi="Arial" w:cs="Arial"/>
              </w:rPr>
              <w:t>facilities</w:t>
            </w:r>
            <w:r w:rsidRPr="000635B0">
              <w:rPr>
                <w:rFonts w:ascii="Arial" w:hAnsi="Arial" w:cs="Arial"/>
              </w:rPr>
              <w:t>. The assessment determined that, notwithstanding the removal of a portion of the GDE, the development of this land for sporting fields would not result in any material impact to the local GDE.</w:t>
            </w:r>
          </w:p>
          <w:p w14:paraId="7540B1D0" w14:textId="4DF26116" w:rsidR="002068C8" w:rsidRPr="000635B0" w:rsidRDefault="002068C8" w:rsidP="00351A16">
            <w:pPr>
              <w:spacing w:after="0"/>
              <w:rPr>
                <w:rFonts w:ascii="Arial" w:hAnsi="Arial" w:cs="Arial"/>
              </w:rPr>
            </w:pPr>
          </w:p>
          <w:p w14:paraId="2C1F8F35" w14:textId="40CD3FCC" w:rsidR="002068C8" w:rsidRPr="000635B0" w:rsidRDefault="002068C8" w:rsidP="00C81F7E">
            <w:pPr>
              <w:rPr>
                <w:rFonts w:ascii="Arial" w:hAnsi="Arial" w:cs="Arial"/>
                <w:highlight w:val="yellow"/>
              </w:rPr>
            </w:pPr>
            <w:r w:rsidRPr="000635B0">
              <w:rPr>
                <w:rFonts w:ascii="Arial" w:hAnsi="Arial" w:cs="Arial"/>
              </w:rPr>
              <w:t xml:space="preserve">A copy of the hydrogeological assessment is contained in </w:t>
            </w:r>
            <w:r w:rsidRPr="000635B0">
              <w:rPr>
                <w:rFonts w:ascii="Arial" w:hAnsi="Arial" w:cs="Arial"/>
                <w:b/>
                <w:bCs/>
              </w:rPr>
              <w:t>Appendix R</w:t>
            </w:r>
            <w:r w:rsidRPr="000635B0">
              <w:rPr>
                <w:rFonts w:ascii="Arial" w:hAnsi="Arial" w:cs="Arial"/>
              </w:rPr>
              <w:t xml:space="preserve"> of the SOEE for information purposes.</w:t>
            </w:r>
          </w:p>
        </w:tc>
        <w:tc>
          <w:tcPr>
            <w:tcW w:w="4962" w:type="dxa"/>
          </w:tcPr>
          <w:p w14:paraId="149EB034" w14:textId="77777777" w:rsidR="002068C8" w:rsidRDefault="00C47D98" w:rsidP="00C867F6">
            <w:pPr>
              <w:rPr>
                <w:rFonts w:ascii="Arial" w:hAnsi="Arial" w:cs="Arial"/>
              </w:rPr>
            </w:pPr>
            <w:r w:rsidRPr="000635B0">
              <w:rPr>
                <w:rFonts w:ascii="Arial" w:hAnsi="Arial" w:cs="Arial"/>
              </w:rPr>
              <w:lastRenderedPageBreak/>
              <w:t>Satisfactory subject to conditions of consent.</w:t>
            </w:r>
          </w:p>
          <w:p w14:paraId="55E18146" w14:textId="42E4670C" w:rsidR="00317A1D" w:rsidRPr="000635B0" w:rsidRDefault="00317A1D" w:rsidP="00C867F6">
            <w:pPr>
              <w:rPr>
                <w:rFonts w:ascii="Arial" w:hAnsi="Arial" w:cs="Arial"/>
              </w:rPr>
            </w:pPr>
            <w:r>
              <w:rPr>
                <w:rFonts w:ascii="Arial" w:hAnsi="Arial" w:cs="Arial"/>
              </w:rPr>
              <w:t>Refer Section 6.</w:t>
            </w:r>
            <w:r w:rsidR="00E071F3">
              <w:rPr>
                <w:rFonts w:ascii="Arial" w:hAnsi="Arial" w:cs="Arial"/>
              </w:rPr>
              <w:t>8 of report.</w:t>
            </w:r>
          </w:p>
        </w:tc>
      </w:tr>
      <w:tr w:rsidR="000635B0" w:rsidRPr="000635B0" w14:paraId="5F99A9D9" w14:textId="0B7EA38E" w:rsidTr="4CB499FC">
        <w:tc>
          <w:tcPr>
            <w:tcW w:w="10773" w:type="dxa"/>
            <w:gridSpan w:val="3"/>
            <w:shd w:val="clear" w:color="auto" w:fill="D9D9D9" w:themeFill="background1" w:themeFillShade="D9"/>
          </w:tcPr>
          <w:p w14:paraId="276B6F4D" w14:textId="77777777" w:rsidR="002068C8" w:rsidRPr="000635B0" w:rsidRDefault="002068C8" w:rsidP="00237461">
            <w:pPr>
              <w:spacing w:after="0"/>
              <w:rPr>
                <w:rFonts w:ascii="Arial" w:hAnsi="Arial" w:cs="Arial"/>
              </w:rPr>
            </w:pPr>
            <w:r w:rsidRPr="000635B0">
              <w:rPr>
                <w:rFonts w:ascii="Arial" w:hAnsi="Arial" w:cs="Arial"/>
                <w:b/>
              </w:rPr>
              <w:lastRenderedPageBreak/>
              <w:t>Contamination</w:t>
            </w:r>
          </w:p>
        </w:tc>
        <w:tc>
          <w:tcPr>
            <w:tcW w:w="4962" w:type="dxa"/>
            <w:shd w:val="clear" w:color="auto" w:fill="D9D9D9" w:themeFill="background1" w:themeFillShade="D9"/>
          </w:tcPr>
          <w:p w14:paraId="1398E34D" w14:textId="77777777" w:rsidR="002068C8" w:rsidRPr="000635B0" w:rsidRDefault="002068C8" w:rsidP="00237461">
            <w:pPr>
              <w:spacing w:after="0"/>
              <w:rPr>
                <w:rFonts w:ascii="Arial" w:hAnsi="Arial" w:cs="Arial"/>
                <w:b/>
              </w:rPr>
            </w:pPr>
          </w:p>
        </w:tc>
      </w:tr>
      <w:tr w:rsidR="000635B0" w:rsidRPr="000635B0" w14:paraId="4CAEB3AC" w14:textId="220431C8" w:rsidTr="4CB499FC">
        <w:tc>
          <w:tcPr>
            <w:tcW w:w="1276" w:type="dxa"/>
          </w:tcPr>
          <w:p w14:paraId="2515D19C" w14:textId="77777777" w:rsidR="002068C8" w:rsidRPr="000635B0" w:rsidRDefault="002068C8" w:rsidP="00134B67">
            <w:pPr>
              <w:spacing w:after="0"/>
              <w:rPr>
                <w:rFonts w:ascii="Arial" w:hAnsi="Arial" w:cs="Arial"/>
              </w:rPr>
            </w:pPr>
            <w:r w:rsidRPr="000635B0">
              <w:rPr>
                <w:rFonts w:ascii="Arial" w:hAnsi="Arial" w:cs="Arial"/>
              </w:rPr>
              <w:t>1.29</w:t>
            </w:r>
          </w:p>
        </w:tc>
        <w:tc>
          <w:tcPr>
            <w:tcW w:w="5387" w:type="dxa"/>
          </w:tcPr>
          <w:p w14:paraId="147F87B8" w14:textId="77777777" w:rsidR="002068C8" w:rsidRPr="000635B0" w:rsidRDefault="002068C8" w:rsidP="00134B67">
            <w:pPr>
              <w:spacing w:after="0"/>
              <w:rPr>
                <w:rFonts w:ascii="Arial" w:hAnsi="Arial" w:cs="Arial"/>
                <w:i/>
                <w:iCs/>
              </w:rPr>
            </w:pPr>
            <w:r w:rsidRPr="000635B0">
              <w:rPr>
                <w:rFonts w:ascii="Arial" w:hAnsi="Arial" w:cs="Arial"/>
                <w:i/>
                <w:iCs/>
              </w:rPr>
              <w:t>Each development application for subdivision must include a remediation action plan, which includes:</w:t>
            </w:r>
          </w:p>
          <w:p w14:paraId="4CD431DD" w14:textId="77777777" w:rsidR="002068C8" w:rsidRPr="000635B0" w:rsidRDefault="002068C8" w:rsidP="00FB21BD">
            <w:pPr>
              <w:pStyle w:val="ListParagraph"/>
              <w:numPr>
                <w:ilvl w:val="0"/>
                <w:numId w:val="9"/>
              </w:numPr>
              <w:spacing w:after="0"/>
              <w:rPr>
                <w:rFonts w:ascii="Arial" w:hAnsi="Arial" w:cs="Arial"/>
                <w:i/>
                <w:iCs/>
              </w:rPr>
            </w:pPr>
            <w:r w:rsidRPr="000635B0">
              <w:rPr>
                <w:rFonts w:ascii="Arial" w:hAnsi="Arial" w:cs="Arial"/>
                <w:i/>
                <w:iCs/>
              </w:rPr>
              <w:t>Detailed characterisation of the nature and extent of contaminated material within the proposed subdivision area.</w:t>
            </w:r>
          </w:p>
          <w:p w14:paraId="457580F8" w14:textId="77777777" w:rsidR="002068C8" w:rsidRPr="000635B0" w:rsidRDefault="002068C8" w:rsidP="00FB21BD">
            <w:pPr>
              <w:pStyle w:val="ListParagraph"/>
              <w:numPr>
                <w:ilvl w:val="0"/>
                <w:numId w:val="9"/>
              </w:numPr>
              <w:spacing w:after="0"/>
              <w:rPr>
                <w:rFonts w:ascii="Arial" w:hAnsi="Arial" w:cs="Arial"/>
                <w:i/>
                <w:iCs/>
              </w:rPr>
            </w:pPr>
            <w:r w:rsidRPr="000635B0">
              <w:rPr>
                <w:rFonts w:ascii="Arial" w:hAnsi="Arial" w:cs="Arial"/>
                <w:i/>
                <w:iCs/>
              </w:rPr>
              <w:t>Details of the proposed remediation strategy, including treatment methodologies and processes</w:t>
            </w:r>
          </w:p>
          <w:p w14:paraId="4F124472" w14:textId="77777777" w:rsidR="002068C8" w:rsidRPr="000635B0" w:rsidRDefault="002068C8" w:rsidP="00FB21BD">
            <w:pPr>
              <w:pStyle w:val="ListParagraph"/>
              <w:numPr>
                <w:ilvl w:val="0"/>
                <w:numId w:val="9"/>
              </w:numPr>
              <w:spacing w:after="0"/>
              <w:rPr>
                <w:rFonts w:ascii="Arial" w:hAnsi="Arial" w:cs="Arial"/>
                <w:i/>
                <w:iCs/>
              </w:rPr>
            </w:pPr>
            <w:r w:rsidRPr="000635B0">
              <w:rPr>
                <w:rFonts w:ascii="Arial" w:hAnsi="Arial" w:cs="Arial"/>
                <w:i/>
                <w:iCs/>
              </w:rPr>
              <w:t>Justification of the proposed treatment and remediation criteria to ensure the land is suitable for the proposed land use.</w:t>
            </w:r>
          </w:p>
          <w:p w14:paraId="0AD8AC19" w14:textId="77777777" w:rsidR="002068C8" w:rsidRPr="000635B0" w:rsidRDefault="002068C8" w:rsidP="00FB21BD">
            <w:pPr>
              <w:pStyle w:val="ListParagraph"/>
              <w:numPr>
                <w:ilvl w:val="0"/>
                <w:numId w:val="9"/>
              </w:numPr>
              <w:spacing w:after="0"/>
              <w:rPr>
                <w:rFonts w:ascii="Arial" w:hAnsi="Arial" w:cs="Arial"/>
                <w:i/>
                <w:iCs/>
              </w:rPr>
            </w:pPr>
            <w:r w:rsidRPr="000635B0">
              <w:rPr>
                <w:rFonts w:ascii="Arial" w:hAnsi="Arial" w:cs="Arial"/>
                <w:i/>
                <w:iCs/>
              </w:rPr>
              <w:t>Details of proposed remediation management measures.</w:t>
            </w:r>
          </w:p>
          <w:p w14:paraId="354EF707" w14:textId="77777777" w:rsidR="002068C8" w:rsidRPr="000635B0" w:rsidRDefault="002068C8" w:rsidP="00FB21BD">
            <w:pPr>
              <w:pStyle w:val="ListParagraph"/>
              <w:numPr>
                <w:ilvl w:val="0"/>
                <w:numId w:val="9"/>
              </w:numPr>
              <w:spacing w:after="0"/>
              <w:rPr>
                <w:rFonts w:ascii="Arial" w:hAnsi="Arial" w:cs="Arial"/>
                <w:i/>
                <w:iCs/>
              </w:rPr>
            </w:pPr>
            <w:r w:rsidRPr="000635B0">
              <w:rPr>
                <w:rFonts w:ascii="Arial" w:hAnsi="Arial" w:cs="Arial"/>
                <w:i/>
                <w:iCs/>
              </w:rPr>
              <w:t>A detailed validation plan including sampling plans and validation protocols.</w:t>
            </w:r>
          </w:p>
          <w:p w14:paraId="5117171A" w14:textId="7F8A338C" w:rsidR="002068C8" w:rsidRPr="000635B0" w:rsidRDefault="002068C8" w:rsidP="00FB21BD">
            <w:pPr>
              <w:pStyle w:val="ListParagraph"/>
              <w:numPr>
                <w:ilvl w:val="0"/>
                <w:numId w:val="9"/>
              </w:numPr>
              <w:spacing w:after="0"/>
              <w:rPr>
                <w:rFonts w:ascii="Arial" w:hAnsi="Arial" w:cs="Arial"/>
              </w:rPr>
            </w:pPr>
            <w:r w:rsidRPr="000635B0">
              <w:rPr>
                <w:rFonts w:ascii="Arial" w:hAnsi="Arial" w:cs="Arial"/>
                <w:i/>
                <w:iCs/>
              </w:rPr>
              <w:t>Details of compliance with the Contaminated Land Management Act 1997.</w:t>
            </w:r>
          </w:p>
        </w:tc>
        <w:tc>
          <w:tcPr>
            <w:tcW w:w="4110" w:type="dxa"/>
          </w:tcPr>
          <w:p w14:paraId="7DDE1A95" w14:textId="3B782117" w:rsidR="002068C8" w:rsidRPr="000635B0" w:rsidRDefault="002068C8" w:rsidP="00134B67">
            <w:pPr>
              <w:spacing w:after="0"/>
              <w:rPr>
                <w:rFonts w:ascii="Arial" w:hAnsi="Arial" w:cs="Arial"/>
              </w:rPr>
            </w:pPr>
            <w:r w:rsidRPr="000635B0">
              <w:rPr>
                <w:rFonts w:ascii="Arial" w:hAnsi="Arial" w:cs="Arial"/>
              </w:rPr>
              <w:t xml:space="preserve">A remediation action plan has been prepared in accordance with FEAR 1.29. The RAP (and associated addendum) has been peer reviewed by Council’s and the Applicant’s contamination experts. A copy is contained in </w:t>
            </w:r>
            <w:r w:rsidRPr="000635B0">
              <w:rPr>
                <w:rFonts w:ascii="Arial" w:hAnsi="Arial" w:cs="Arial"/>
                <w:b/>
                <w:bCs/>
              </w:rPr>
              <w:t>Appendix I</w:t>
            </w:r>
            <w:r w:rsidRPr="000635B0">
              <w:rPr>
                <w:rFonts w:ascii="Arial" w:hAnsi="Arial" w:cs="Arial"/>
              </w:rPr>
              <w:t xml:space="preserve"> of the SOEE.</w:t>
            </w:r>
          </w:p>
        </w:tc>
        <w:tc>
          <w:tcPr>
            <w:tcW w:w="4962" w:type="dxa"/>
          </w:tcPr>
          <w:p w14:paraId="0971FBD1" w14:textId="77777777" w:rsidR="002068C8" w:rsidRDefault="004F52D8" w:rsidP="00134B67">
            <w:pPr>
              <w:spacing w:after="0"/>
              <w:rPr>
                <w:rFonts w:ascii="Arial" w:hAnsi="Arial" w:cs="Arial"/>
              </w:rPr>
            </w:pPr>
            <w:r w:rsidRPr="000635B0">
              <w:rPr>
                <w:rFonts w:ascii="Arial" w:hAnsi="Arial" w:cs="Arial"/>
              </w:rPr>
              <w:t>Satisfactory subject to conditions of consent.</w:t>
            </w:r>
          </w:p>
          <w:p w14:paraId="58F88CD7" w14:textId="77777777" w:rsidR="00C6639B" w:rsidRDefault="00C6639B" w:rsidP="00134B67">
            <w:pPr>
              <w:spacing w:after="0"/>
              <w:rPr>
                <w:rFonts w:ascii="Arial" w:hAnsi="Arial" w:cs="Arial"/>
              </w:rPr>
            </w:pPr>
          </w:p>
          <w:p w14:paraId="2C7307C0" w14:textId="11885B40" w:rsidR="00C6639B" w:rsidRPr="000635B0" w:rsidRDefault="00C6639B" w:rsidP="00134B67">
            <w:pPr>
              <w:spacing w:after="0"/>
              <w:rPr>
                <w:rFonts w:ascii="Arial" w:hAnsi="Arial" w:cs="Arial"/>
              </w:rPr>
            </w:pPr>
            <w:r>
              <w:rPr>
                <w:rFonts w:ascii="Arial" w:hAnsi="Arial" w:cs="Arial"/>
              </w:rPr>
              <w:t xml:space="preserve">Refer Section </w:t>
            </w:r>
            <w:r w:rsidR="00317A1D">
              <w:rPr>
                <w:rFonts w:ascii="Arial" w:hAnsi="Arial" w:cs="Arial"/>
              </w:rPr>
              <w:t>6.4 of report.</w:t>
            </w:r>
          </w:p>
        </w:tc>
      </w:tr>
      <w:tr w:rsidR="000635B0" w:rsidRPr="000635B0" w14:paraId="736EC793" w14:textId="2E943C5E" w:rsidTr="4CB499FC">
        <w:tc>
          <w:tcPr>
            <w:tcW w:w="10773" w:type="dxa"/>
            <w:gridSpan w:val="3"/>
            <w:shd w:val="clear" w:color="auto" w:fill="D9D9D9" w:themeFill="background1" w:themeFillShade="D9"/>
          </w:tcPr>
          <w:p w14:paraId="652FBCE7" w14:textId="77777777" w:rsidR="002068C8" w:rsidRPr="000635B0" w:rsidRDefault="002068C8" w:rsidP="00237461">
            <w:pPr>
              <w:spacing w:after="0"/>
              <w:rPr>
                <w:rFonts w:ascii="Arial" w:hAnsi="Arial" w:cs="Arial"/>
              </w:rPr>
            </w:pPr>
            <w:r w:rsidRPr="000635B0">
              <w:rPr>
                <w:rFonts w:ascii="Arial" w:hAnsi="Arial" w:cs="Arial"/>
                <w:b/>
              </w:rPr>
              <w:t>Mine Subsidence</w:t>
            </w:r>
          </w:p>
        </w:tc>
        <w:tc>
          <w:tcPr>
            <w:tcW w:w="4962" w:type="dxa"/>
            <w:shd w:val="clear" w:color="auto" w:fill="D9D9D9" w:themeFill="background1" w:themeFillShade="D9"/>
          </w:tcPr>
          <w:p w14:paraId="31F5F8ED" w14:textId="77777777" w:rsidR="002068C8" w:rsidRPr="000635B0" w:rsidRDefault="002068C8" w:rsidP="00237461">
            <w:pPr>
              <w:spacing w:after="0"/>
              <w:rPr>
                <w:rFonts w:ascii="Arial" w:hAnsi="Arial" w:cs="Arial"/>
                <w:b/>
              </w:rPr>
            </w:pPr>
          </w:p>
        </w:tc>
      </w:tr>
      <w:tr w:rsidR="000635B0" w:rsidRPr="000635B0" w14:paraId="4B8B35A4" w14:textId="358A1F9B" w:rsidTr="4CB499FC">
        <w:tc>
          <w:tcPr>
            <w:tcW w:w="1276" w:type="dxa"/>
          </w:tcPr>
          <w:p w14:paraId="7BEB548D" w14:textId="77777777" w:rsidR="002068C8" w:rsidRPr="000635B0" w:rsidRDefault="002068C8" w:rsidP="00134B67">
            <w:pPr>
              <w:spacing w:after="0"/>
              <w:rPr>
                <w:rFonts w:ascii="Arial" w:hAnsi="Arial" w:cs="Arial"/>
              </w:rPr>
            </w:pPr>
            <w:r w:rsidRPr="000635B0">
              <w:rPr>
                <w:rFonts w:ascii="Arial" w:hAnsi="Arial" w:cs="Arial"/>
              </w:rPr>
              <w:t>1.30</w:t>
            </w:r>
          </w:p>
        </w:tc>
        <w:tc>
          <w:tcPr>
            <w:tcW w:w="5387" w:type="dxa"/>
          </w:tcPr>
          <w:p w14:paraId="0E1792B2" w14:textId="19EF1E68" w:rsidR="002068C8" w:rsidRPr="000635B0" w:rsidRDefault="002068C8" w:rsidP="00134B67">
            <w:pPr>
              <w:spacing w:after="0"/>
              <w:rPr>
                <w:rFonts w:ascii="Arial" w:hAnsi="Arial" w:cs="Arial"/>
                <w:i/>
              </w:rPr>
            </w:pPr>
            <w:r w:rsidRPr="000635B0">
              <w:rPr>
                <w:rFonts w:ascii="Arial" w:hAnsi="Arial" w:cs="Arial"/>
                <w:i/>
              </w:rPr>
              <w:t xml:space="preserve">Prior to issuing of any subdivision certificate development, the proponent is to submit geotechnical investigations in accordance with any requirements of the Mine Subsidence </w:t>
            </w:r>
            <w:r w:rsidRPr="000635B0">
              <w:rPr>
                <w:rFonts w:ascii="Arial" w:hAnsi="Arial" w:cs="Arial"/>
                <w:i/>
              </w:rPr>
              <w:lastRenderedPageBreak/>
              <w:t>Board to demonstrate that the risk of mine subsidence can be removed and / or managed within the development site by suitable means, or demonstrate that the works are long term stable and there is no risk of subsidence, as appropriate to the intended future use of the land. This is to include consideration of options for grouting to ensure mine subsidence risk is eliminated for all types if development proposed, including larger floor plate structures.</w:t>
            </w:r>
          </w:p>
        </w:tc>
        <w:tc>
          <w:tcPr>
            <w:tcW w:w="4110" w:type="dxa"/>
          </w:tcPr>
          <w:p w14:paraId="4077B5EE" w14:textId="175B6ABA" w:rsidR="002068C8" w:rsidRPr="000635B0" w:rsidRDefault="008E4D52" w:rsidP="008E4D52">
            <w:pPr>
              <w:spacing w:after="0"/>
              <w:rPr>
                <w:rFonts w:ascii="Arial" w:hAnsi="Arial" w:cs="Arial"/>
              </w:rPr>
            </w:pPr>
            <w:r w:rsidRPr="008E4D52">
              <w:rPr>
                <w:rFonts w:ascii="Arial" w:hAnsi="Arial" w:cs="Arial"/>
              </w:rPr>
              <w:lastRenderedPageBreak/>
              <w:t xml:space="preserve">Although FEAR 1.30 is required to be met prior to release of Subdivision Certificate, it is noted that SANSW issued its approval to </w:t>
            </w:r>
            <w:r w:rsidRPr="008E4D52">
              <w:rPr>
                <w:rFonts w:ascii="Arial" w:hAnsi="Arial" w:cs="Arial"/>
              </w:rPr>
              <w:lastRenderedPageBreak/>
              <w:t>the proposed development on 25 May 2023. A copy is provided in Appendix AS of the SOEE.</w:t>
            </w:r>
          </w:p>
        </w:tc>
        <w:tc>
          <w:tcPr>
            <w:tcW w:w="4962" w:type="dxa"/>
            <w:shd w:val="clear" w:color="auto" w:fill="auto"/>
          </w:tcPr>
          <w:p w14:paraId="1B3F59A2" w14:textId="77777777" w:rsidR="002068C8" w:rsidRDefault="008E4D52" w:rsidP="00363008">
            <w:pPr>
              <w:spacing w:after="0"/>
              <w:rPr>
                <w:rFonts w:ascii="Arial" w:hAnsi="Arial" w:cs="Arial"/>
              </w:rPr>
            </w:pPr>
            <w:r w:rsidRPr="000635B0">
              <w:rPr>
                <w:rFonts w:ascii="Arial" w:hAnsi="Arial" w:cs="Arial"/>
              </w:rPr>
              <w:lastRenderedPageBreak/>
              <w:t>Satisfactory subject to conditions of consent.</w:t>
            </w:r>
          </w:p>
          <w:p w14:paraId="054F989B" w14:textId="77777777" w:rsidR="00E071F3" w:rsidRDefault="00E071F3" w:rsidP="00363008">
            <w:pPr>
              <w:spacing w:after="0"/>
              <w:rPr>
                <w:rFonts w:ascii="Arial" w:hAnsi="Arial" w:cs="Arial"/>
              </w:rPr>
            </w:pPr>
          </w:p>
          <w:p w14:paraId="01B761A9" w14:textId="49BC91FA" w:rsidR="00E071F3" w:rsidRPr="000635B0" w:rsidRDefault="00E071F3" w:rsidP="00363008">
            <w:pPr>
              <w:spacing w:after="0"/>
              <w:rPr>
                <w:rFonts w:ascii="Arial" w:hAnsi="Arial" w:cs="Arial"/>
                <w:b/>
                <w:bCs/>
              </w:rPr>
            </w:pPr>
            <w:r>
              <w:rPr>
                <w:rFonts w:ascii="Arial" w:hAnsi="Arial" w:cs="Arial"/>
              </w:rPr>
              <w:t>Refer Section 6.5 of report.</w:t>
            </w:r>
          </w:p>
        </w:tc>
      </w:tr>
      <w:tr w:rsidR="000635B0" w:rsidRPr="000635B0" w14:paraId="264E5C2F" w14:textId="75A91C68" w:rsidTr="4CB499FC">
        <w:tc>
          <w:tcPr>
            <w:tcW w:w="10773" w:type="dxa"/>
            <w:gridSpan w:val="3"/>
            <w:shd w:val="clear" w:color="auto" w:fill="D9D9D9" w:themeFill="background1" w:themeFillShade="D9"/>
          </w:tcPr>
          <w:p w14:paraId="3695A7AD" w14:textId="77777777" w:rsidR="002068C8" w:rsidRPr="000635B0" w:rsidRDefault="002068C8" w:rsidP="00237461">
            <w:pPr>
              <w:spacing w:after="0"/>
              <w:rPr>
                <w:rFonts w:ascii="Arial" w:hAnsi="Arial" w:cs="Arial"/>
              </w:rPr>
            </w:pPr>
            <w:r w:rsidRPr="000635B0">
              <w:rPr>
                <w:rFonts w:ascii="Arial" w:hAnsi="Arial" w:cs="Arial"/>
                <w:b/>
              </w:rPr>
              <w:t>Traffic &amp; Access</w:t>
            </w:r>
          </w:p>
        </w:tc>
        <w:tc>
          <w:tcPr>
            <w:tcW w:w="4962" w:type="dxa"/>
            <w:shd w:val="clear" w:color="auto" w:fill="D9D9D9" w:themeFill="background1" w:themeFillShade="D9"/>
          </w:tcPr>
          <w:p w14:paraId="361063FB" w14:textId="77777777" w:rsidR="002068C8" w:rsidRPr="000635B0" w:rsidRDefault="002068C8" w:rsidP="00237461">
            <w:pPr>
              <w:spacing w:after="0"/>
              <w:rPr>
                <w:rFonts w:ascii="Arial" w:hAnsi="Arial" w:cs="Arial"/>
                <w:b/>
              </w:rPr>
            </w:pPr>
          </w:p>
        </w:tc>
      </w:tr>
      <w:tr w:rsidR="000635B0" w:rsidRPr="000635B0" w14:paraId="15CB7C90" w14:textId="4DF2A2A9" w:rsidTr="4CB499FC">
        <w:tc>
          <w:tcPr>
            <w:tcW w:w="1276" w:type="dxa"/>
          </w:tcPr>
          <w:p w14:paraId="273343BA" w14:textId="77777777" w:rsidR="002068C8" w:rsidRPr="000635B0" w:rsidRDefault="002068C8" w:rsidP="00134B67">
            <w:pPr>
              <w:spacing w:after="0"/>
              <w:rPr>
                <w:rFonts w:ascii="Arial" w:hAnsi="Arial" w:cs="Arial"/>
              </w:rPr>
            </w:pPr>
            <w:r w:rsidRPr="000635B0">
              <w:rPr>
                <w:rFonts w:ascii="Arial" w:hAnsi="Arial" w:cs="Arial"/>
              </w:rPr>
              <w:t>1.31</w:t>
            </w:r>
          </w:p>
        </w:tc>
        <w:tc>
          <w:tcPr>
            <w:tcW w:w="5387" w:type="dxa"/>
          </w:tcPr>
          <w:p w14:paraId="561B0CE7" w14:textId="77777777" w:rsidR="002068C8" w:rsidRPr="000635B0" w:rsidRDefault="002068C8" w:rsidP="00134B67">
            <w:pPr>
              <w:spacing w:after="0"/>
              <w:rPr>
                <w:rFonts w:ascii="Arial" w:hAnsi="Arial" w:cs="Arial"/>
                <w:i/>
                <w:iCs/>
                <w:lang w:bidi="en-AU"/>
              </w:rPr>
            </w:pPr>
            <w:r w:rsidRPr="000635B0">
              <w:rPr>
                <w:rFonts w:ascii="Arial" w:hAnsi="Arial" w:cs="Arial"/>
                <w:i/>
                <w:iCs/>
                <w:lang w:bidi="en-AU"/>
              </w:rPr>
              <w:t>The first development application for subdivision within each stage of the proposed development is to include a revised traffic and transport impact assessment prepared in consultation with Transport for NSW and the relevant Council(s). Each traffic assessment must include:</w:t>
            </w:r>
          </w:p>
          <w:p w14:paraId="54F21662" w14:textId="77777777" w:rsidR="002068C8" w:rsidRPr="000635B0" w:rsidRDefault="002068C8" w:rsidP="00143CC7">
            <w:pPr>
              <w:pStyle w:val="ListParagraph"/>
              <w:numPr>
                <w:ilvl w:val="0"/>
                <w:numId w:val="12"/>
              </w:numPr>
              <w:spacing w:after="0"/>
              <w:rPr>
                <w:rFonts w:ascii="Arial" w:hAnsi="Arial" w:cs="Arial"/>
                <w:i/>
                <w:iCs/>
              </w:rPr>
            </w:pPr>
            <w:r w:rsidRPr="000635B0">
              <w:rPr>
                <w:rFonts w:ascii="Arial" w:hAnsi="Arial" w:cs="Arial"/>
                <w:i/>
                <w:iCs/>
              </w:rPr>
              <w:t>Details of traffic generation and distribution from all land uses proposed within that stage including retail, sporting facilities and education facilities.</w:t>
            </w:r>
          </w:p>
          <w:p w14:paraId="6651814B" w14:textId="77777777" w:rsidR="002068C8" w:rsidRPr="000635B0" w:rsidRDefault="002068C8" w:rsidP="00143CC7">
            <w:pPr>
              <w:pStyle w:val="ListParagraph"/>
              <w:numPr>
                <w:ilvl w:val="0"/>
                <w:numId w:val="12"/>
              </w:numPr>
              <w:spacing w:after="0"/>
              <w:rPr>
                <w:rFonts w:ascii="Arial" w:hAnsi="Arial" w:cs="Arial"/>
                <w:i/>
                <w:iCs/>
              </w:rPr>
            </w:pPr>
            <w:r w:rsidRPr="000635B0">
              <w:rPr>
                <w:rFonts w:ascii="Arial" w:hAnsi="Arial" w:cs="Arial"/>
                <w:i/>
                <w:iCs/>
              </w:rPr>
              <w:t>Intersection analysis and micro-simulation modelling to determine the impact of the proposal on the existing regional and local road network.</w:t>
            </w:r>
          </w:p>
          <w:p w14:paraId="5FDA1653" w14:textId="77777777" w:rsidR="002068C8" w:rsidRPr="000635B0" w:rsidRDefault="002068C8" w:rsidP="00143CC7">
            <w:pPr>
              <w:pStyle w:val="ListParagraph"/>
              <w:numPr>
                <w:ilvl w:val="0"/>
                <w:numId w:val="12"/>
              </w:numPr>
              <w:spacing w:after="0"/>
              <w:rPr>
                <w:rFonts w:ascii="Arial" w:hAnsi="Arial" w:cs="Arial"/>
                <w:i/>
                <w:iCs/>
              </w:rPr>
            </w:pPr>
            <w:r w:rsidRPr="000635B0">
              <w:rPr>
                <w:rFonts w:ascii="Arial" w:hAnsi="Arial" w:cs="Arial"/>
                <w:i/>
                <w:iCs/>
              </w:rPr>
              <w:t>Proposed timing for upgrades of key intersections, in particular Newcastle Link Road / Woodford Street</w:t>
            </w:r>
          </w:p>
          <w:p w14:paraId="4C976690" w14:textId="77777777" w:rsidR="002068C8" w:rsidRPr="000635B0" w:rsidRDefault="002068C8" w:rsidP="00143CC7">
            <w:pPr>
              <w:pStyle w:val="ListParagraph"/>
              <w:numPr>
                <w:ilvl w:val="0"/>
                <w:numId w:val="12"/>
              </w:numPr>
              <w:spacing w:after="0"/>
              <w:rPr>
                <w:rFonts w:ascii="Arial" w:hAnsi="Arial" w:cs="Arial"/>
                <w:i/>
                <w:iCs/>
              </w:rPr>
            </w:pPr>
            <w:r w:rsidRPr="000635B0">
              <w:rPr>
                <w:rFonts w:ascii="Arial" w:hAnsi="Arial" w:cs="Arial"/>
                <w:i/>
                <w:iCs/>
              </w:rPr>
              <w:t>/ Cameron Park Road and Newcastle Link Road / Minmi Road in accordance with RMS requirements.</w:t>
            </w:r>
          </w:p>
          <w:p w14:paraId="74BA0970" w14:textId="6979A1BC" w:rsidR="002068C8" w:rsidRPr="000635B0" w:rsidRDefault="002068C8" w:rsidP="00143CC7">
            <w:pPr>
              <w:pStyle w:val="ListParagraph"/>
              <w:numPr>
                <w:ilvl w:val="0"/>
                <w:numId w:val="12"/>
              </w:numPr>
              <w:spacing w:after="0"/>
              <w:rPr>
                <w:rFonts w:ascii="Arial" w:hAnsi="Arial" w:cs="Arial"/>
                <w:i/>
                <w:iCs/>
              </w:rPr>
            </w:pPr>
            <w:r w:rsidRPr="000635B0">
              <w:rPr>
                <w:rFonts w:ascii="Arial" w:hAnsi="Arial" w:cs="Arial"/>
                <w:i/>
                <w:iCs/>
              </w:rPr>
              <w:t>Details of any proposed upgrades to the road network, including timing and funding arrangements, to accommodate the proposed development. This is to include identification of suitable pedestrian links across Minmi Road and Newcastle Link Road.</w:t>
            </w:r>
          </w:p>
        </w:tc>
        <w:tc>
          <w:tcPr>
            <w:tcW w:w="4110" w:type="dxa"/>
          </w:tcPr>
          <w:p w14:paraId="46FB6F3E" w14:textId="2349048C" w:rsidR="00E874C5" w:rsidRPr="00E874C5" w:rsidRDefault="00E874C5" w:rsidP="00E874C5">
            <w:pPr>
              <w:spacing w:after="0"/>
              <w:rPr>
                <w:rFonts w:ascii="Arial" w:hAnsi="Arial" w:cs="Arial"/>
              </w:rPr>
            </w:pPr>
            <w:r w:rsidRPr="00E874C5">
              <w:rPr>
                <w:rFonts w:ascii="Arial" w:hAnsi="Arial" w:cs="Arial"/>
              </w:rPr>
              <w:t xml:space="preserve">Two traffic impact assessments have been prepared in response to FEAR 1.31. A TIA has been prepared by Intersect Traffic to assess the impact on the local road network, and is provided as Appendix S. A Regional </w:t>
            </w:r>
          </w:p>
          <w:p w14:paraId="36E7841A" w14:textId="77777777" w:rsidR="00E874C5" w:rsidRPr="00E874C5" w:rsidRDefault="00E874C5" w:rsidP="00E874C5">
            <w:pPr>
              <w:spacing w:after="0"/>
              <w:rPr>
                <w:rFonts w:ascii="Arial" w:hAnsi="Arial" w:cs="Arial"/>
              </w:rPr>
            </w:pPr>
            <w:r w:rsidRPr="00E874C5">
              <w:rPr>
                <w:rFonts w:ascii="Arial" w:hAnsi="Arial" w:cs="Arial"/>
              </w:rPr>
              <w:t xml:space="preserve">Traffic and Transport Assessment (including </w:t>
            </w:r>
          </w:p>
          <w:p w14:paraId="6ED63F4E" w14:textId="229E417A" w:rsidR="00E874C5" w:rsidRPr="00E874C5" w:rsidRDefault="00E874C5" w:rsidP="00E874C5">
            <w:pPr>
              <w:spacing w:after="0"/>
              <w:rPr>
                <w:rFonts w:ascii="Arial" w:hAnsi="Arial" w:cs="Arial"/>
              </w:rPr>
            </w:pPr>
            <w:r w:rsidRPr="00E874C5">
              <w:rPr>
                <w:rFonts w:ascii="Arial" w:hAnsi="Arial" w:cs="Arial"/>
              </w:rPr>
              <w:t xml:space="preserve">microsimulation modelling) has been prepared by SCT Consulting, with a copy provided as Appendix AF. </w:t>
            </w:r>
          </w:p>
          <w:p w14:paraId="2C477AE3" w14:textId="77777777" w:rsidR="00E874C5" w:rsidRPr="00E874C5" w:rsidRDefault="00E874C5" w:rsidP="00E874C5">
            <w:pPr>
              <w:spacing w:after="0"/>
              <w:rPr>
                <w:rFonts w:ascii="Arial" w:hAnsi="Arial" w:cs="Arial"/>
              </w:rPr>
            </w:pPr>
            <w:r w:rsidRPr="00E874C5">
              <w:rPr>
                <w:rFonts w:ascii="Arial" w:hAnsi="Arial" w:cs="Arial"/>
              </w:rPr>
              <w:t xml:space="preserve"> </w:t>
            </w:r>
          </w:p>
          <w:p w14:paraId="7F71EFEF" w14:textId="139BF151" w:rsidR="00E874C5" w:rsidRPr="00E874C5" w:rsidRDefault="00E874C5" w:rsidP="00E874C5">
            <w:pPr>
              <w:spacing w:after="0"/>
              <w:rPr>
                <w:rFonts w:ascii="Arial" w:hAnsi="Arial" w:cs="Arial"/>
              </w:rPr>
            </w:pPr>
            <w:r w:rsidRPr="00E874C5">
              <w:rPr>
                <w:rFonts w:ascii="Arial" w:hAnsi="Arial" w:cs="Arial"/>
              </w:rPr>
              <w:t xml:space="preserve">These traffic impact assessments include all of the matters required to be addressed by FEAR 1.31. </w:t>
            </w:r>
          </w:p>
          <w:p w14:paraId="510EAE5E" w14:textId="77777777" w:rsidR="00E874C5" w:rsidRPr="00E874C5" w:rsidRDefault="00E874C5" w:rsidP="00E874C5">
            <w:pPr>
              <w:spacing w:after="0"/>
              <w:rPr>
                <w:rFonts w:ascii="Arial" w:hAnsi="Arial" w:cs="Arial"/>
              </w:rPr>
            </w:pPr>
            <w:r w:rsidRPr="00E874C5">
              <w:rPr>
                <w:rFonts w:ascii="Arial" w:hAnsi="Arial" w:cs="Arial"/>
              </w:rPr>
              <w:t xml:space="preserve"> </w:t>
            </w:r>
          </w:p>
          <w:p w14:paraId="3F9D7627" w14:textId="116E7C8A" w:rsidR="00E874C5" w:rsidRPr="00E874C5" w:rsidRDefault="00E874C5" w:rsidP="00E874C5">
            <w:pPr>
              <w:spacing w:after="0"/>
              <w:rPr>
                <w:rFonts w:ascii="Arial" w:hAnsi="Arial" w:cs="Arial"/>
              </w:rPr>
            </w:pPr>
            <w:r w:rsidRPr="00E874C5">
              <w:rPr>
                <w:rFonts w:ascii="Arial" w:hAnsi="Arial" w:cs="Arial"/>
              </w:rPr>
              <w:t xml:space="preserve">TfNSW has issued recommended consent conditions for the proposed development, which are provided as </w:t>
            </w:r>
          </w:p>
          <w:p w14:paraId="200909D9" w14:textId="16CA8D9D" w:rsidR="002068C8" w:rsidRPr="000635B0" w:rsidRDefault="00E874C5" w:rsidP="00E874C5">
            <w:pPr>
              <w:spacing w:after="0"/>
              <w:rPr>
                <w:rFonts w:ascii="Arial" w:hAnsi="Arial" w:cs="Arial"/>
              </w:rPr>
            </w:pPr>
            <w:r w:rsidRPr="00E874C5">
              <w:rPr>
                <w:rFonts w:ascii="Arial" w:hAnsi="Arial" w:cs="Arial"/>
              </w:rPr>
              <w:t>Appendix AY.</w:t>
            </w:r>
          </w:p>
        </w:tc>
        <w:tc>
          <w:tcPr>
            <w:tcW w:w="4962" w:type="dxa"/>
            <w:shd w:val="clear" w:color="auto" w:fill="auto"/>
          </w:tcPr>
          <w:p w14:paraId="1E178362" w14:textId="15C6F11C" w:rsidR="00ED63F0" w:rsidRPr="004B50F6" w:rsidRDefault="004B50F6" w:rsidP="00134B67">
            <w:pPr>
              <w:spacing w:after="0"/>
              <w:rPr>
                <w:rFonts w:ascii="Arial" w:hAnsi="Arial" w:cs="Arial"/>
                <w:b/>
                <w:bCs/>
              </w:rPr>
            </w:pPr>
            <w:r w:rsidRPr="004B50F6">
              <w:rPr>
                <w:rFonts w:ascii="Arial" w:hAnsi="Arial" w:cs="Arial"/>
              </w:rPr>
              <w:t>Satisfactory subject to conditions of consent</w:t>
            </w:r>
          </w:p>
          <w:p w14:paraId="51060038" w14:textId="77777777" w:rsidR="004B50F6" w:rsidRPr="004B50F6" w:rsidRDefault="004B50F6" w:rsidP="00134B67">
            <w:pPr>
              <w:spacing w:after="0"/>
              <w:rPr>
                <w:rFonts w:ascii="Arial" w:hAnsi="Arial" w:cs="Arial"/>
                <w:b/>
                <w:bCs/>
              </w:rPr>
            </w:pPr>
          </w:p>
          <w:p w14:paraId="63B9A593" w14:textId="3C02C32A" w:rsidR="00ED63F0" w:rsidRPr="004B50F6" w:rsidRDefault="00ED63F0" w:rsidP="00134B67">
            <w:pPr>
              <w:spacing w:after="0"/>
              <w:rPr>
                <w:rFonts w:ascii="Arial" w:hAnsi="Arial" w:cs="Arial"/>
              </w:rPr>
            </w:pPr>
            <w:r w:rsidRPr="004B50F6">
              <w:rPr>
                <w:rFonts w:ascii="Arial" w:hAnsi="Arial" w:cs="Arial"/>
              </w:rPr>
              <w:t xml:space="preserve">Refer to Section </w:t>
            </w:r>
            <w:r w:rsidR="004B50F6" w:rsidRPr="004B50F6">
              <w:rPr>
                <w:rFonts w:ascii="Arial" w:hAnsi="Arial" w:cs="Arial"/>
              </w:rPr>
              <w:t>6</w:t>
            </w:r>
            <w:r w:rsidRPr="004B50F6">
              <w:rPr>
                <w:rFonts w:ascii="Arial" w:hAnsi="Arial" w:cs="Arial"/>
              </w:rPr>
              <w:t xml:space="preserve">.1.1 and </w:t>
            </w:r>
            <w:r w:rsidR="004B50F6" w:rsidRPr="004B50F6">
              <w:rPr>
                <w:rFonts w:ascii="Arial" w:hAnsi="Arial" w:cs="Arial"/>
              </w:rPr>
              <w:t>6</w:t>
            </w:r>
            <w:r w:rsidRPr="004B50F6">
              <w:rPr>
                <w:rFonts w:ascii="Arial" w:hAnsi="Arial" w:cs="Arial"/>
              </w:rPr>
              <w:t xml:space="preserve">.1.2 of the Assessment Report for </w:t>
            </w:r>
            <w:r w:rsidR="00627ED5" w:rsidRPr="004B50F6">
              <w:rPr>
                <w:rFonts w:ascii="Arial" w:hAnsi="Arial" w:cs="Arial"/>
              </w:rPr>
              <w:t>detail.</w:t>
            </w:r>
          </w:p>
        </w:tc>
      </w:tr>
      <w:tr w:rsidR="000635B0" w:rsidRPr="000635B0" w14:paraId="41F7FB81" w14:textId="57BD0373" w:rsidTr="4CB499FC">
        <w:tc>
          <w:tcPr>
            <w:tcW w:w="1276" w:type="dxa"/>
          </w:tcPr>
          <w:p w14:paraId="3A7652AA" w14:textId="77777777" w:rsidR="002068C8" w:rsidRPr="000635B0" w:rsidRDefault="002068C8" w:rsidP="00134B67">
            <w:pPr>
              <w:spacing w:after="0"/>
              <w:rPr>
                <w:rFonts w:ascii="Arial" w:hAnsi="Arial" w:cs="Arial"/>
              </w:rPr>
            </w:pPr>
            <w:r w:rsidRPr="000635B0">
              <w:rPr>
                <w:rFonts w:ascii="Arial" w:hAnsi="Arial" w:cs="Arial"/>
              </w:rPr>
              <w:t>1.32</w:t>
            </w:r>
          </w:p>
        </w:tc>
        <w:tc>
          <w:tcPr>
            <w:tcW w:w="5387" w:type="dxa"/>
          </w:tcPr>
          <w:p w14:paraId="684E1FFE" w14:textId="7C9A1B89" w:rsidR="002068C8" w:rsidRPr="000635B0" w:rsidRDefault="002068C8" w:rsidP="00143CC7">
            <w:pPr>
              <w:spacing w:after="0"/>
              <w:rPr>
                <w:rFonts w:ascii="Arial" w:hAnsi="Arial" w:cs="Arial"/>
                <w:i/>
                <w:iCs/>
              </w:rPr>
            </w:pPr>
            <w:r w:rsidRPr="000635B0">
              <w:rPr>
                <w:rFonts w:ascii="Arial" w:hAnsi="Arial" w:cs="Arial"/>
                <w:i/>
                <w:iCs/>
              </w:rPr>
              <w:t>The proponent is to demonstrate application for subdivision that all aspects of the local road layout and design meet the requirements of the relevant Council.</w:t>
            </w:r>
          </w:p>
        </w:tc>
        <w:tc>
          <w:tcPr>
            <w:tcW w:w="4110" w:type="dxa"/>
          </w:tcPr>
          <w:p w14:paraId="182E441E" w14:textId="54ACB0B2" w:rsidR="002068C8" w:rsidRPr="000635B0" w:rsidRDefault="002068C8" w:rsidP="00134B67">
            <w:pPr>
              <w:spacing w:after="0"/>
              <w:rPr>
                <w:rFonts w:ascii="Arial" w:hAnsi="Arial" w:cs="Arial"/>
              </w:rPr>
            </w:pPr>
            <w:r w:rsidRPr="000635B0">
              <w:rPr>
                <w:rFonts w:ascii="Arial" w:hAnsi="Arial" w:cs="Arial"/>
              </w:rPr>
              <w:t xml:space="preserve">The proposed road design and layout has been prepared in accordance with </w:t>
            </w:r>
            <w:r w:rsidRPr="000635B0">
              <w:rPr>
                <w:rFonts w:ascii="Arial" w:hAnsi="Arial" w:cs="Arial"/>
                <w:bCs/>
                <w:i/>
                <w:iCs/>
                <w:lang w:val="en-US"/>
              </w:rPr>
              <w:t>Element 7.04 – Movement Networks of Newcastle DCP 2012.</w:t>
            </w:r>
          </w:p>
        </w:tc>
        <w:tc>
          <w:tcPr>
            <w:tcW w:w="4962" w:type="dxa"/>
          </w:tcPr>
          <w:p w14:paraId="1B621EB2" w14:textId="663D1652" w:rsidR="002068C8" w:rsidRPr="000635B0" w:rsidRDefault="001E1D3E" w:rsidP="00134B67">
            <w:pPr>
              <w:spacing w:after="0"/>
              <w:rPr>
                <w:rFonts w:ascii="Arial" w:hAnsi="Arial" w:cs="Arial"/>
              </w:rPr>
            </w:pPr>
            <w:r w:rsidRPr="000635B0">
              <w:rPr>
                <w:rFonts w:ascii="Arial" w:hAnsi="Arial" w:cs="Arial"/>
              </w:rPr>
              <w:t>Satisfactory subject to conditions of consent.</w:t>
            </w:r>
          </w:p>
        </w:tc>
      </w:tr>
      <w:tr w:rsidR="000635B0" w:rsidRPr="000635B0" w14:paraId="02954122" w14:textId="170B03DE" w:rsidTr="4CB499FC">
        <w:tc>
          <w:tcPr>
            <w:tcW w:w="1276" w:type="dxa"/>
          </w:tcPr>
          <w:p w14:paraId="61785E13" w14:textId="77777777" w:rsidR="002068C8" w:rsidRPr="000635B0" w:rsidRDefault="002068C8" w:rsidP="00134B67">
            <w:pPr>
              <w:spacing w:after="0"/>
              <w:rPr>
                <w:rFonts w:ascii="Arial" w:hAnsi="Arial" w:cs="Arial"/>
              </w:rPr>
            </w:pPr>
            <w:r w:rsidRPr="000635B0">
              <w:rPr>
                <w:rFonts w:ascii="Arial" w:hAnsi="Arial" w:cs="Arial"/>
              </w:rPr>
              <w:t>1.33</w:t>
            </w:r>
          </w:p>
        </w:tc>
        <w:tc>
          <w:tcPr>
            <w:tcW w:w="5387" w:type="dxa"/>
          </w:tcPr>
          <w:p w14:paraId="5070C12F" w14:textId="77777777" w:rsidR="002068C8" w:rsidRPr="000635B0" w:rsidRDefault="002068C8" w:rsidP="00134B67">
            <w:pPr>
              <w:spacing w:after="0"/>
              <w:rPr>
                <w:rFonts w:ascii="Arial" w:hAnsi="Arial" w:cs="Arial"/>
                <w:i/>
                <w:iCs/>
              </w:rPr>
            </w:pPr>
            <w:r w:rsidRPr="000635B0">
              <w:rPr>
                <w:rFonts w:ascii="Arial" w:hAnsi="Arial" w:cs="Arial"/>
                <w:i/>
                <w:iCs/>
              </w:rPr>
              <w:t>Prior to the lodgement of the first development application for subdivision, a comprehensive public transport, cycle way and pedestrian network plan must be prepared which addresses the following:-</w:t>
            </w:r>
          </w:p>
          <w:p w14:paraId="4F203352" w14:textId="77777777" w:rsidR="002068C8" w:rsidRPr="000635B0" w:rsidRDefault="002068C8" w:rsidP="00134B67">
            <w:pPr>
              <w:spacing w:after="0"/>
              <w:rPr>
                <w:rFonts w:ascii="Arial" w:hAnsi="Arial" w:cs="Arial"/>
                <w:i/>
                <w:iCs/>
              </w:rPr>
            </w:pPr>
          </w:p>
          <w:p w14:paraId="6F9CD923" w14:textId="048BDFF0"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Identify all pedestrian and cycle ways to be provided within the proposed development site, and how these link to the surrounding existing and proposed cycle network.</w:t>
            </w:r>
          </w:p>
          <w:p w14:paraId="6F4301C8" w14:textId="7E790402"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Identify a shared pedestrian / cycle path along the former rail corridors including from Tank Paddock to the proposed workshop park and from Tank Paddock to the Blue Gum Hills Regional Park.</w:t>
            </w:r>
          </w:p>
          <w:p w14:paraId="78A84F69" w14:textId="6B133C91"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Demonstrate that the pedestrian and cycle network links with existing and proposed access points to, and pathways within, the Blue Gum Hills Regional Park.</w:t>
            </w:r>
          </w:p>
          <w:p w14:paraId="6BFB75CA" w14:textId="4F434461"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Identifies any off site pedestrian and / or cycle ways which are proposed to be provided by the proponent by way of local infrastructure contributions or the $8 million allocation.</w:t>
            </w:r>
          </w:p>
          <w:p w14:paraId="28E2AFF5" w14:textId="4FFFB346"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Considers and addresses any relevant aspects of Newcastle and Lake Macquarie Council’s cycle way strategies.</w:t>
            </w:r>
          </w:p>
          <w:p w14:paraId="1B85214C" w14:textId="69305B5F"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Identifies all proposed bus routes and bus stops and demonstrates how the bus routes will link key locations within the site, provide access to key offsite locations, and integrate with the surrounding bus network.</w:t>
            </w:r>
          </w:p>
          <w:p w14:paraId="1EAD07ED" w14:textId="57730318" w:rsidR="002068C8" w:rsidRPr="000635B0" w:rsidRDefault="002068C8" w:rsidP="004A79F6">
            <w:pPr>
              <w:pStyle w:val="ListParagraph"/>
              <w:numPr>
                <w:ilvl w:val="1"/>
                <w:numId w:val="8"/>
              </w:numPr>
              <w:spacing w:after="0"/>
              <w:rPr>
                <w:rFonts w:ascii="Arial" w:hAnsi="Arial" w:cs="Arial"/>
                <w:i/>
                <w:iCs/>
              </w:rPr>
            </w:pPr>
            <w:r w:rsidRPr="000635B0">
              <w:rPr>
                <w:rFonts w:ascii="Arial" w:hAnsi="Arial" w:cs="Arial"/>
                <w:i/>
                <w:iCs/>
              </w:rPr>
              <w:t>Demonstrate the proposed bus routes, cycle way and pedestrian network links key destinations including open space, recreation and community infrastructure, and retail / commercial centres.</w:t>
            </w:r>
          </w:p>
          <w:p w14:paraId="352BE128" w14:textId="77777777" w:rsidR="002068C8" w:rsidRPr="000635B0" w:rsidRDefault="002068C8" w:rsidP="004A79F6">
            <w:pPr>
              <w:spacing w:after="0"/>
              <w:rPr>
                <w:rFonts w:ascii="Arial" w:hAnsi="Arial" w:cs="Arial"/>
                <w:i/>
                <w:iCs/>
              </w:rPr>
            </w:pPr>
          </w:p>
          <w:p w14:paraId="61BDF36A" w14:textId="4A07A862" w:rsidR="002068C8" w:rsidRPr="000635B0" w:rsidRDefault="002068C8" w:rsidP="004A79F6">
            <w:pPr>
              <w:spacing w:after="0"/>
              <w:rPr>
                <w:rFonts w:ascii="Arial" w:hAnsi="Arial" w:cs="Arial"/>
                <w:i/>
                <w:iCs/>
              </w:rPr>
            </w:pPr>
            <w:r w:rsidRPr="000635B0">
              <w:rPr>
                <w:rFonts w:ascii="Arial" w:hAnsi="Arial" w:cs="Arial"/>
                <w:i/>
                <w:iCs/>
              </w:rPr>
              <w:t>This plan is required to be prepared to the satisfaction of the Director-General in consultation with Newcastle Council, Lake Macquarie Council, Transport for NSW, Office of Environment &amp; Heritage, and relevant private bus companies. The plan is to form part of the first set of revised urban design guidelines which are to be prepared prior to any development with Stage 1.</w:t>
            </w:r>
          </w:p>
        </w:tc>
        <w:tc>
          <w:tcPr>
            <w:tcW w:w="4110" w:type="dxa"/>
          </w:tcPr>
          <w:p w14:paraId="754CDC36" w14:textId="77777777" w:rsidR="00E372A0" w:rsidRPr="00E372A0" w:rsidRDefault="00E372A0" w:rsidP="00E372A0">
            <w:pPr>
              <w:spacing w:after="0"/>
              <w:rPr>
                <w:rFonts w:ascii="Arial" w:hAnsi="Arial" w:cs="Arial"/>
              </w:rPr>
            </w:pPr>
            <w:r w:rsidRPr="00E372A0">
              <w:rPr>
                <w:rFonts w:ascii="Arial" w:hAnsi="Arial" w:cs="Arial"/>
              </w:rPr>
              <w:lastRenderedPageBreak/>
              <w:t xml:space="preserve">This FEAR applies to the first development application, </w:t>
            </w:r>
          </w:p>
          <w:p w14:paraId="20A9094B" w14:textId="77777777" w:rsidR="00E372A0" w:rsidRPr="00E372A0" w:rsidRDefault="00E372A0" w:rsidP="00E372A0">
            <w:pPr>
              <w:spacing w:after="0"/>
              <w:rPr>
                <w:rFonts w:ascii="Arial" w:hAnsi="Arial" w:cs="Arial"/>
              </w:rPr>
            </w:pPr>
            <w:r w:rsidRPr="00E372A0">
              <w:rPr>
                <w:rFonts w:ascii="Arial" w:hAnsi="Arial" w:cs="Arial"/>
              </w:rPr>
              <w:t xml:space="preserve">which was approved several years ago.  It was </w:t>
            </w:r>
          </w:p>
          <w:p w14:paraId="281CC8C7" w14:textId="4D4B829A" w:rsidR="00E372A0" w:rsidRPr="00E372A0" w:rsidRDefault="00E372A0" w:rsidP="00E372A0">
            <w:pPr>
              <w:spacing w:after="0"/>
              <w:rPr>
                <w:rFonts w:ascii="Arial" w:hAnsi="Arial" w:cs="Arial"/>
              </w:rPr>
            </w:pPr>
            <w:r w:rsidRPr="00E372A0">
              <w:rPr>
                <w:rFonts w:ascii="Arial" w:hAnsi="Arial" w:cs="Arial"/>
              </w:rPr>
              <w:lastRenderedPageBreak/>
              <w:t xml:space="preserve">complied with at that time and is not relevant to this development application. </w:t>
            </w:r>
          </w:p>
          <w:p w14:paraId="734F3D80" w14:textId="77777777" w:rsidR="00E372A0" w:rsidRPr="00E372A0" w:rsidRDefault="00E372A0" w:rsidP="00E372A0">
            <w:pPr>
              <w:spacing w:after="0"/>
              <w:rPr>
                <w:rFonts w:ascii="Arial" w:hAnsi="Arial" w:cs="Arial"/>
              </w:rPr>
            </w:pPr>
            <w:r w:rsidRPr="00E372A0">
              <w:rPr>
                <w:rFonts w:ascii="Arial" w:hAnsi="Arial" w:cs="Arial"/>
              </w:rPr>
              <w:t xml:space="preserve"> </w:t>
            </w:r>
          </w:p>
          <w:p w14:paraId="1A2D43B3" w14:textId="3BF6BDDD" w:rsidR="00762D71" w:rsidRPr="00762D71" w:rsidRDefault="00E372A0" w:rsidP="00762D71">
            <w:pPr>
              <w:spacing w:after="0"/>
              <w:rPr>
                <w:rFonts w:ascii="Arial" w:hAnsi="Arial" w:cs="Arial"/>
              </w:rPr>
            </w:pPr>
            <w:r w:rsidRPr="00E372A0">
              <w:rPr>
                <w:rFonts w:ascii="Arial" w:hAnsi="Arial" w:cs="Arial"/>
              </w:rPr>
              <w:t>An access and movement plan addressing public transport, cycle way and pedestrian networks within</w:t>
            </w:r>
            <w:r w:rsidR="00762D71">
              <w:rPr>
                <w:rFonts w:ascii="Arial" w:hAnsi="Arial" w:cs="Arial"/>
              </w:rPr>
              <w:t xml:space="preserve"> </w:t>
            </w:r>
            <w:r w:rsidR="00762D71" w:rsidRPr="00762D71">
              <w:rPr>
                <w:rFonts w:ascii="Arial" w:hAnsi="Arial" w:cs="Arial"/>
              </w:rPr>
              <w:t xml:space="preserve">and external to the site was included in the revised Urban Design Guidelines required prior to Stage 1. The </w:t>
            </w:r>
          </w:p>
          <w:p w14:paraId="4F3014A8" w14:textId="015E1420" w:rsidR="002068C8" w:rsidRPr="000635B0" w:rsidRDefault="00762D71" w:rsidP="00762D71">
            <w:pPr>
              <w:spacing w:after="0"/>
              <w:rPr>
                <w:rFonts w:ascii="Arial" w:hAnsi="Arial" w:cs="Arial"/>
              </w:rPr>
            </w:pPr>
            <w:r w:rsidRPr="00762D71">
              <w:rPr>
                <w:rFonts w:ascii="Arial" w:hAnsi="Arial" w:cs="Arial"/>
              </w:rPr>
              <w:t>overall plan is contained within Coal &amp; Allied Northern Estates, Minmi Link Road, Appendix B: Urban Design Guidelines (RPS &amp; JMD, Nov 2014).</w:t>
            </w:r>
          </w:p>
        </w:tc>
        <w:tc>
          <w:tcPr>
            <w:tcW w:w="4962" w:type="dxa"/>
          </w:tcPr>
          <w:p w14:paraId="272AF293" w14:textId="152D27B2" w:rsidR="002068C8" w:rsidRPr="000635B0" w:rsidRDefault="00123529" w:rsidP="00134B67">
            <w:pPr>
              <w:spacing w:after="0"/>
              <w:rPr>
                <w:rFonts w:ascii="Arial" w:hAnsi="Arial" w:cs="Arial"/>
              </w:rPr>
            </w:pPr>
            <w:r w:rsidRPr="000635B0">
              <w:rPr>
                <w:rFonts w:ascii="Arial" w:hAnsi="Arial" w:cs="Arial"/>
              </w:rPr>
              <w:lastRenderedPageBreak/>
              <w:t>Satisfactory.</w:t>
            </w:r>
          </w:p>
        </w:tc>
      </w:tr>
      <w:tr w:rsidR="000635B0" w:rsidRPr="000635B0" w14:paraId="267B4216" w14:textId="45203CE6" w:rsidTr="4CB499FC">
        <w:tc>
          <w:tcPr>
            <w:tcW w:w="1276" w:type="dxa"/>
          </w:tcPr>
          <w:p w14:paraId="32F06F7F" w14:textId="77777777" w:rsidR="002068C8" w:rsidRPr="000635B0" w:rsidRDefault="002068C8" w:rsidP="00134B67">
            <w:pPr>
              <w:spacing w:after="0"/>
              <w:rPr>
                <w:rFonts w:ascii="Arial" w:hAnsi="Arial" w:cs="Arial"/>
              </w:rPr>
            </w:pPr>
            <w:r w:rsidRPr="000635B0">
              <w:rPr>
                <w:rFonts w:ascii="Arial" w:hAnsi="Arial" w:cs="Arial"/>
              </w:rPr>
              <w:t>1.34</w:t>
            </w:r>
          </w:p>
        </w:tc>
        <w:tc>
          <w:tcPr>
            <w:tcW w:w="5387" w:type="dxa"/>
          </w:tcPr>
          <w:p w14:paraId="37D6385D" w14:textId="77777777" w:rsidR="002068C8" w:rsidRPr="000635B0" w:rsidRDefault="002068C8" w:rsidP="004A79F6">
            <w:pPr>
              <w:spacing w:after="0"/>
              <w:rPr>
                <w:rFonts w:ascii="Arial" w:hAnsi="Arial" w:cs="Arial"/>
                <w:i/>
                <w:iCs/>
              </w:rPr>
            </w:pPr>
            <w:r w:rsidRPr="000635B0">
              <w:rPr>
                <w:rFonts w:ascii="Arial" w:hAnsi="Arial" w:cs="Arial"/>
                <w:i/>
                <w:iCs/>
              </w:rPr>
              <w:t xml:space="preserve">Each development application for subdivision for the Link Road North Precinct is to demonstrate that key roads linking Minmi Boulevard and the waste management centre </w:t>
            </w:r>
            <w:r w:rsidRPr="000635B0">
              <w:rPr>
                <w:rFonts w:ascii="Arial" w:hAnsi="Arial" w:cs="Arial"/>
                <w:i/>
                <w:iCs/>
              </w:rPr>
              <w:lastRenderedPageBreak/>
              <w:t>have been designed to accommodate waste removal vehicles in accordance with any requirements of the relevant Council, unless otherwise agreed to by that Council.</w:t>
            </w:r>
          </w:p>
          <w:p w14:paraId="4CF2332E" w14:textId="4FDEF7D3" w:rsidR="002068C8" w:rsidRPr="000635B0" w:rsidRDefault="002068C8" w:rsidP="004A79F6">
            <w:pPr>
              <w:spacing w:after="0"/>
              <w:rPr>
                <w:rFonts w:ascii="Arial" w:hAnsi="Arial" w:cs="Arial"/>
                <w:i/>
                <w:iCs/>
              </w:rPr>
            </w:pPr>
          </w:p>
        </w:tc>
        <w:tc>
          <w:tcPr>
            <w:tcW w:w="4110" w:type="dxa"/>
          </w:tcPr>
          <w:p w14:paraId="02A2469A" w14:textId="0E2C41CF" w:rsidR="002068C8" w:rsidRPr="000635B0" w:rsidRDefault="002068C8" w:rsidP="0053388C">
            <w:pPr>
              <w:spacing w:after="0"/>
              <w:rPr>
                <w:rFonts w:ascii="Arial" w:hAnsi="Arial" w:cs="Arial"/>
              </w:rPr>
            </w:pPr>
            <w:r w:rsidRPr="0CA9DDFD">
              <w:rPr>
                <w:rFonts w:ascii="Arial" w:hAnsi="Arial" w:cs="Arial"/>
              </w:rPr>
              <w:lastRenderedPageBreak/>
              <w:t>Not applicable. This FEAR relates to the part of Link Road North Precinct that occurs within Lake Macquarie LGA.</w:t>
            </w:r>
          </w:p>
        </w:tc>
        <w:tc>
          <w:tcPr>
            <w:tcW w:w="4962" w:type="dxa"/>
          </w:tcPr>
          <w:p w14:paraId="239048FB" w14:textId="61015403" w:rsidR="002068C8" w:rsidRPr="000635B0" w:rsidRDefault="00ED7397" w:rsidP="0053388C">
            <w:pPr>
              <w:spacing w:after="0"/>
              <w:rPr>
                <w:rFonts w:ascii="Arial" w:hAnsi="Arial" w:cs="Arial"/>
              </w:rPr>
            </w:pPr>
            <w:r w:rsidRPr="00C1739A">
              <w:rPr>
                <w:rFonts w:ascii="Arial" w:hAnsi="Arial" w:cs="Arial"/>
              </w:rPr>
              <w:t xml:space="preserve">CN made several submissions (dated 2 August 2022 and 27 February 2023) objecting to the Lake Macquarie DA2087/2018, due to the proximity of the </w:t>
            </w:r>
            <w:r w:rsidRPr="00C1739A">
              <w:rPr>
                <w:rFonts w:ascii="Arial" w:hAnsi="Arial" w:cs="Arial"/>
              </w:rPr>
              <w:lastRenderedPageBreak/>
              <w:t>development to the Summerhill Waste Management Centre</w:t>
            </w:r>
            <w:r>
              <w:rPr>
                <w:rFonts w:ascii="Arial" w:hAnsi="Arial" w:cs="Arial"/>
              </w:rPr>
              <w:t xml:space="preserve"> </w:t>
            </w:r>
            <w:r w:rsidRPr="00C1739A">
              <w:rPr>
                <w:rFonts w:ascii="Arial" w:hAnsi="Arial" w:cs="Arial"/>
              </w:rPr>
              <w:t xml:space="preserve">and the need for an appropriate southern access road to the facility. The access is critical to enable the strategic objectives of waste diversion, reduction in travel times and reduction in heavy vehicles originating from Sydney, the Central Coast and parts of the Hunter, mixing with residential traffic. CN requested that FEAR 1.34 of the Concept Plan be met in that key roads leading to the facility be designed to accommodate waste removal vehicles for this facility. The development was approved by the NSW Government's </w:t>
            </w:r>
            <w:proofErr w:type="spellStart"/>
            <w:r w:rsidRPr="00C1739A">
              <w:rPr>
                <w:rFonts w:ascii="Arial" w:hAnsi="Arial" w:cs="Arial"/>
              </w:rPr>
              <w:t>HCCRPP</w:t>
            </w:r>
            <w:proofErr w:type="spellEnd"/>
            <w:r w:rsidRPr="00C1739A">
              <w:rPr>
                <w:rFonts w:ascii="Arial" w:hAnsi="Arial" w:cs="Arial"/>
              </w:rPr>
              <w:t xml:space="preserve"> without CN concerns being addresse</w:t>
            </w:r>
            <w:r>
              <w:rPr>
                <w:rFonts w:ascii="Arial" w:hAnsi="Arial" w:cs="Arial"/>
              </w:rPr>
              <w:t>d.</w:t>
            </w:r>
          </w:p>
        </w:tc>
      </w:tr>
      <w:tr w:rsidR="000635B0" w:rsidRPr="000635B0" w14:paraId="47123932" w14:textId="573585A4" w:rsidTr="4CB499FC">
        <w:tc>
          <w:tcPr>
            <w:tcW w:w="10773" w:type="dxa"/>
            <w:gridSpan w:val="3"/>
            <w:shd w:val="clear" w:color="auto" w:fill="D9D9D9" w:themeFill="background1" w:themeFillShade="D9"/>
          </w:tcPr>
          <w:p w14:paraId="61A30C0D" w14:textId="77777777" w:rsidR="002068C8" w:rsidRPr="000635B0" w:rsidRDefault="002068C8" w:rsidP="00237461">
            <w:pPr>
              <w:spacing w:after="0"/>
              <w:rPr>
                <w:rFonts w:ascii="Arial" w:hAnsi="Arial" w:cs="Arial"/>
              </w:rPr>
            </w:pPr>
            <w:r w:rsidRPr="000635B0">
              <w:rPr>
                <w:rFonts w:ascii="Arial" w:hAnsi="Arial" w:cs="Arial"/>
                <w:b/>
              </w:rPr>
              <w:lastRenderedPageBreak/>
              <w:t>Heritage.</w:t>
            </w:r>
          </w:p>
        </w:tc>
        <w:tc>
          <w:tcPr>
            <w:tcW w:w="4962" w:type="dxa"/>
            <w:shd w:val="clear" w:color="auto" w:fill="D9D9D9" w:themeFill="background1" w:themeFillShade="D9"/>
          </w:tcPr>
          <w:p w14:paraId="1DD4BC09" w14:textId="77777777" w:rsidR="002068C8" w:rsidRPr="000635B0" w:rsidRDefault="002068C8" w:rsidP="00237461">
            <w:pPr>
              <w:spacing w:after="0"/>
              <w:rPr>
                <w:rFonts w:ascii="Arial" w:hAnsi="Arial" w:cs="Arial"/>
                <w:b/>
              </w:rPr>
            </w:pPr>
          </w:p>
        </w:tc>
      </w:tr>
      <w:tr w:rsidR="000635B0" w:rsidRPr="000635B0" w14:paraId="0DF4202E" w14:textId="3C50B50F" w:rsidTr="4CB499FC">
        <w:tc>
          <w:tcPr>
            <w:tcW w:w="1276" w:type="dxa"/>
          </w:tcPr>
          <w:p w14:paraId="21291147" w14:textId="77777777" w:rsidR="002068C8" w:rsidRPr="000635B0" w:rsidRDefault="002068C8" w:rsidP="00134B67">
            <w:pPr>
              <w:spacing w:after="0"/>
              <w:rPr>
                <w:rFonts w:ascii="Arial" w:hAnsi="Arial" w:cs="Arial"/>
              </w:rPr>
            </w:pPr>
            <w:r w:rsidRPr="000635B0">
              <w:rPr>
                <w:rFonts w:ascii="Arial" w:hAnsi="Arial" w:cs="Arial"/>
              </w:rPr>
              <w:t>1.35</w:t>
            </w:r>
          </w:p>
        </w:tc>
        <w:tc>
          <w:tcPr>
            <w:tcW w:w="5387" w:type="dxa"/>
          </w:tcPr>
          <w:p w14:paraId="3F8889AA" w14:textId="6F9EE291" w:rsidR="002068C8" w:rsidRPr="000635B0" w:rsidRDefault="002068C8" w:rsidP="00134B67">
            <w:pPr>
              <w:spacing w:after="0"/>
              <w:rPr>
                <w:rFonts w:ascii="Arial" w:hAnsi="Arial" w:cs="Arial"/>
                <w:i/>
                <w:iCs/>
                <w:lang w:bidi="en-AU"/>
              </w:rPr>
            </w:pPr>
            <w:r w:rsidRPr="000635B0">
              <w:rPr>
                <w:rFonts w:ascii="Arial" w:hAnsi="Arial" w:cs="Arial"/>
                <w:i/>
                <w:iCs/>
                <w:lang w:bidi="en-AU"/>
              </w:rPr>
              <w:t>Prior to approval of any development application for subdivision, a conservation management plan is to be prepared in accordance with relevant guidelines. The plan is to include mitigation and recording strategies for unexpected archaeological finds during the project. The plan is to be prepared in consultation with the OEH, and the relevant Council(s).</w:t>
            </w:r>
          </w:p>
        </w:tc>
        <w:tc>
          <w:tcPr>
            <w:tcW w:w="4110" w:type="dxa"/>
          </w:tcPr>
          <w:p w14:paraId="5FE4173C" w14:textId="77777777" w:rsidR="002068C8" w:rsidRPr="000635B0" w:rsidRDefault="002068C8" w:rsidP="00134B67">
            <w:pPr>
              <w:spacing w:after="0"/>
              <w:rPr>
                <w:rFonts w:ascii="Arial" w:hAnsi="Arial" w:cs="Arial"/>
              </w:rPr>
            </w:pPr>
            <w:r w:rsidRPr="000635B0">
              <w:rPr>
                <w:rFonts w:ascii="Arial" w:hAnsi="Arial" w:cs="Arial"/>
              </w:rPr>
              <w:t xml:space="preserve">The Conservation Management Plan was required to be prepared prior to approval of any development application for subdivision (which was Stage 1), and therefore this FEAR has already been addressed. </w:t>
            </w:r>
          </w:p>
          <w:p w14:paraId="0CBE12F6" w14:textId="77777777" w:rsidR="002068C8" w:rsidRPr="000635B0" w:rsidRDefault="002068C8" w:rsidP="00134B67">
            <w:pPr>
              <w:spacing w:after="0"/>
              <w:rPr>
                <w:rFonts w:ascii="Arial" w:hAnsi="Arial" w:cs="Arial"/>
              </w:rPr>
            </w:pPr>
          </w:p>
          <w:p w14:paraId="7416136D" w14:textId="1841C895" w:rsidR="002068C8" w:rsidRPr="000635B0" w:rsidRDefault="002068C8" w:rsidP="00134B67">
            <w:pPr>
              <w:spacing w:after="0"/>
              <w:rPr>
                <w:rFonts w:ascii="Arial" w:hAnsi="Arial" w:cs="Arial"/>
                <w:highlight w:val="yellow"/>
              </w:rPr>
            </w:pPr>
            <w:r w:rsidRPr="000635B0">
              <w:rPr>
                <w:rFonts w:ascii="Arial" w:hAnsi="Arial" w:cs="Arial"/>
              </w:rPr>
              <w:t xml:space="preserve">A copy of the CMP prepared by ERM and adopted in August 2018 is provided as </w:t>
            </w:r>
            <w:r w:rsidRPr="000635B0">
              <w:rPr>
                <w:rFonts w:ascii="Arial" w:hAnsi="Arial" w:cs="Arial"/>
                <w:b/>
              </w:rPr>
              <w:t>Appendix L</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w:t>
            </w:r>
          </w:p>
        </w:tc>
        <w:tc>
          <w:tcPr>
            <w:tcW w:w="4962" w:type="dxa"/>
          </w:tcPr>
          <w:p w14:paraId="280BD85F" w14:textId="77777777" w:rsidR="002068C8" w:rsidRDefault="003D1F5C" w:rsidP="00134B67">
            <w:pPr>
              <w:spacing w:after="0"/>
              <w:rPr>
                <w:rFonts w:ascii="Arial" w:hAnsi="Arial" w:cs="Arial"/>
              </w:rPr>
            </w:pPr>
            <w:r w:rsidRPr="000635B0">
              <w:rPr>
                <w:rFonts w:ascii="Arial" w:hAnsi="Arial" w:cs="Arial"/>
              </w:rPr>
              <w:t>Satisfactory subject to conditions of consent.</w:t>
            </w:r>
          </w:p>
          <w:p w14:paraId="503678AA" w14:textId="77777777" w:rsidR="00C30376" w:rsidRDefault="00C30376" w:rsidP="00134B67">
            <w:pPr>
              <w:spacing w:after="0"/>
              <w:rPr>
                <w:rFonts w:ascii="Arial" w:hAnsi="Arial" w:cs="Arial"/>
              </w:rPr>
            </w:pPr>
          </w:p>
          <w:p w14:paraId="44A2E044" w14:textId="3471F0A8" w:rsidR="00C30376" w:rsidRPr="000635B0" w:rsidRDefault="00C30376" w:rsidP="00134B67">
            <w:pPr>
              <w:spacing w:after="0"/>
              <w:rPr>
                <w:rFonts w:ascii="Arial" w:hAnsi="Arial" w:cs="Arial"/>
              </w:rPr>
            </w:pPr>
          </w:p>
        </w:tc>
      </w:tr>
      <w:tr w:rsidR="000635B0" w:rsidRPr="000635B0" w14:paraId="209B5E62" w14:textId="2B00E6C5" w:rsidTr="4CB499FC">
        <w:tc>
          <w:tcPr>
            <w:tcW w:w="1276" w:type="dxa"/>
          </w:tcPr>
          <w:p w14:paraId="6983479F" w14:textId="11746D39" w:rsidR="002068C8" w:rsidRPr="000635B0" w:rsidRDefault="002068C8" w:rsidP="00134B67">
            <w:pPr>
              <w:spacing w:after="0"/>
              <w:rPr>
                <w:rFonts w:ascii="Arial" w:hAnsi="Arial" w:cs="Arial"/>
              </w:rPr>
            </w:pPr>
            <w:r w:rsidRPr="000635B0">
              <w:rPr>
                <w:rFonts w:ascii="Arial" w:hAnsi="Arial" w:cs="Arial"/>
              </w:rPr>
              <w:t>1.36</w:t>
            </w:r>
          </w:p>
        </w:tc>
        <w:tc>
          <w:tcPr>
            <w:tcW w:w="5387" w:type="dxa"/>
          </w:tcPr>
          <w:p w14:paraId="6C5F8077" w14:textId="6F1E13F6" w:rsidR="002068C8" w:rsidRPr="000635B0" w:rsidRDefault="002068C8" w:rsidP="004A79F6">
            <w:pPr>
              <w:spacing w:after="0"/>
              <w:rPr>
                <w:rFonts w:ascii="Arial" w:hAnsi="Arial" w:cs="Arial"/>
                <w:i/>
                <w:iCs/>
                <w:lang w:bidi="en-AU"/>
              </w:rPr>
            </w:pPr>
            <w:r w:rsidRPr="000635B0">
              <w:rPr>
                <w:rFonts w:ascii="Arial" w:hAnsi="Arial" w:cs="Arial"/>
                <w:i/>
                <w:iCs/>
                <w:lang w:bidi="en-AU"/>
              </w:rPr>
              <w:t>Where relevant, each development application for subdivision is to include a Heritage Interpretation Strategy, to be prepared by a suitably qualified heritage conservation practitioner in accordance with relevant guidelines including Interpretation Policy (Heritage Office 2005). The strategy must include detailed plans for development wide interpretation of built, archaeological, industrial, natural and Aboriginal heritage through a variety of mediums to better aid the community in understanding the history of Minmi and the surrounding area. The strategy is to include heritage shared pathways and signage about the history and heritage significance and the area. The strategy must also identify opportunities for long term storage and display of archaeological relics. The strategy is to be prepared in consultation with the OEH, the relevant Council(s) and must include a detailed history of the development site.</w:t>
            </w:r>
          </w:p>
        </w:tc>
        <w:tc>
          <w:tcPr>
            <w:tcW w:w="4110" w:type="dxa"/>
          </w:tcPr>
          <w:p w14:paraId="4ED65C96" w14:textId="77777777" w:rsidR="002068C8" w:rsidRPr="000635B0" w:rsidRDefault="002068C8" w:rsidP="00134B67">
            <w:pPr>
              <w:spacing w:after="0"/>
              <w:rPr>
                <w:rFonts w:ascii="Arial" w:hAnsi="Arial" w:cs="Arial"/>
              </w:rPr>
            </w:pPr>
            <w:r w:rsidRPr="000635B0">
              <w:rPr>
                <w:rFonts w:ascii="Arial" w:hAnsi="Arial" w:cs="Arial"/>
              </w:rPr>
              <w:t>An overarching heritage interpretation plan has been prepared and adopted for the Minmi Link Road Development. The plan has been updated to incorporate Stages 3, 4 and 5 of the Minmi Link Road Estate.</w:t>
            </w:r>
          </w:p>
          <w:p w14:paraId="0150D22D" w14:textId="77777777" w:rsidR="002068C8" w:rsidRPr="000635B0" w:rsidRDefault="002068C8" w:rsidP="00134B67">
            <w:pPr>
              <w:spacing w:after="0"/>
              <w:rPr>
                <w:rFonts w:ascii="Arial" w:hAnsi="Arial" w:cs="Arial"/>
              </w:rPr>
            </w:pPr>
          </w:p>
          <w:p w14:paraId="511BE09C" w14:textId="59E26293" w:rsidR="002068C8" w:rsidRPr="000635B0" w:rsidRDefault="002068C8" w:rsidP="00134B67">
            <w:pPr>
              <w:spacing w:after="0"/>
              <w:rPr>
                <w:rFonts w:ascii="Arial" w:hAnsi="Arial" w:cs="Arial"/>
              </w:rPr>
            </w:pPr>
            <w:r w:rsidRPr="000635B0">
              <w:rPr>
                <w:rFonts w:ascii="Arial" w:hAnsi="Arial" w:cs="Arial"/>
              </w:rPr>
              <w:t xml:space="preserve">A copy is provided as </w:t>
            </w:r>
            <w:r w:rsidRPr="000635B0">
              <w:rPr>
                <w:rFonts w:ascii="Arial" w:hAnsi="Arial" w:cs="Arial"/>
                <w:b/>
              </w:rPr>
              <w:t>Appendix P</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w:t>
            </w:r>
          </w:p>
          <w:p w14:paraId="26D0500A" w14:textId="031A10F4" w:rsidR="002068C8" w:rsidRPr="000635B0" w:rsidRDefault="002068C8" w:rsidP="00134B67">
            <w:pPr>
              <w:spacing w:after="0"/>
              <w:rPr>
                <w:rFonts w:ascii="Arial" w:hAnsi="Arial" w:cs="Arial"/>
              </w:rPr>
            </w:pPr>
          </w:p>
        </w:tc>
        <w:tc>
          <w:tcPr>
            <w:tcW w:w="4962" w:type="dxa"/>
          </w:tcPr>
          <w:p w14:paraId="7B88E045" w14:textId="77777777" w:rsidR="002068C8" w:rsidRDefault="00590019" w:rsidP="00134B67">
            <w:pPr>
              <w:spacing w:after="0"/>
              <w:rPr>
                <w:rFonts w:ascii="Arial" w:hAnsi="Arial" w:cs="Arial"/>
              </w:rPr>
            </w:pPr>
            <w:r w:rsidRPr="000635B0">
              <w:rPr>
                <w:rFonts w:ascii="Arial" w:hAnsi="Arial" w:cs="Arial"/>
              </w:rPr>
              <w:t>Satisfactory subject to conditions of consent.</w:t>
            </w:r>
          </w:p>
          <w:p w14:paraId="1608BBBE" w14:textId="77777777" w:rsidR="003D522B" w:rsidRDefault="003D522B" w:rsidP="00134B67">
            <w:pPr>
              <w:spacing w:after="0"/>
              <w:rPr>
                <w:rFonts w:ascii="Arial" w:hAnsi="Arial" w:cs="Arial"/>
              </w:rPr>
            </w:pPr>
          </w:p>
          <w:p w14:paraId="1F6C7D1F" w14:textId="72B4905D" w:rsidR="003D522B" w:rsidRPr="000635B0" w:rsidRDefault="003D522B" w:rsidP="00134B67">
            <w:pPr>
              <w:spacing w:after="0"/>
              <w:rPr>
                <w:rFonts w:ascii="Arial" w:hAnsi="Arial" w:cs="Arial"/>
              </w:rPr>
            </w:pPr>
            <w:r>
              <w:rPr>
                <w:rFonts w:ascii="Arial" w:hAnsi="Arial" w:cs="Arial"/>
              </w:rPr>
              <w:t xml:space="preserve">Refer to Section </w:t>
            </w:r>
            <w:r w:rsidR="00453936">
              <w:rPr>
                <w:rFonts w:ascii="Arial" w:hAnsi="Arial" w:cs="Arial"/>
              </w:rPr>
              <w:t>6.10 of report.</w:t>
            </w:r>
          </w:p>
        </w:tc>
      </w:tr>
      <w:tr w:rsidR="000635B0" w:rsidRPr="000635B0" w14:paraId="354896DF" w14:textId="488E1DF0" w:rsidTr="4CB499FC">
        <w:tc>
          <w:tcPr>
            <w:tcW w:w="1276" w:type="dxa"/>
          </w:tcPr>
          <w:p w14:paraId="0380ABC6" w14:textId="1DD35CD1" w:rsidR="002068C8" w:rsidRPr="000635B0" w:rsidRDefault="002068C8" w:rsidP="00134B67">
            <w:pPr>
              <w:spacing w:after="0"/>
              <w:rPr>
                <w:rFonts w:ascii="Arial" w:hAnsi="Arial" w:cs="Arial"/>
              </w:rPr>
            </w:pPr>
            <w:r w:rsidRPr="000635B0">
              <w:rPr>
                <w:rFonts w:ascii="Arial" w:hAnsi="Arial" w:cs="Arial"/>
              </w:rPr>
              <w:lastRenderedPageBreak/>
              <w:t>1.37</w:t>
            </w:r>
          </w:p>
        </w:tc>
        <w:tc>
          <w:tcPr>
            <w:tcW w:w="5387" w:type="dxa"/>
          </w:tcPr>
          <w:p w14:paraId="7A4A7A0E" w14:textId="1145B475" w:rsidR="002068C8" w:rsidRPr="000635B0" w:rsidRDefault="002068C8" w:rsidP="004A79F6">
            <w:pPr>
              <w:spacing w:after="0"/>
              <w:rPr>
                <w:rFonts w:ascii="Arial" w:hAnsi="Arial" w:cs="Arial"/>
                <w:i/>
                <w:iCs/>
                <w:lang w:bidi="en-AU"/>
              </w:rPr>
            </w:pPr>
            <w:r w:rsidRPr="000635B0">
              <w:rPr>
                <w:rFonts w:ascii="Arial" w:hAnsi="Arial" w:cs="Arial"/>
                <w:i/>
                <w:iCs/>
                <w:lang w:bidi="en-AU"/>
              </w:rPr>
              <w:t>Prior to commencing the proposed further European archaeological investigations, the proposed archaeological research design is to be completed in consultation with the relevant Council(s) and to the approval of the OEH (Heritage Branch). A requirement is to be included for the outcomes of the archaeological program to be lodged with the OEH (Heritage Branch), and the relevant Council(s) within one year of the end of the archaeological program. The archaeological research design is to be prepared in accordance with the Heritage Council Excavation Director Criteria.</w:t>
            </w:r>
          </w:p>
        </w:tc>
        <w:tc>
          <w:tcPr>
            <w:tcW w:w="4110" w:type="dxa"/>
          </w:tcPr>
          <w:p w14:paraId="163974F5" w14:textId="2EB8BE11" w:rsidR="002068C8" w:rsidRPr="000635B0" w:rsidRDefault="002068C8" w:rsidP="00134B67">
            <w:pPr>
              <w:spacing w:after="0"/>
              <w:rPr>
                <w:rFonts w:ascii="Arial" w:hAnsi="Arial" w:cs="Arial"/>
              </w:rPr>
            </w:pPr>
            <w:r w:rsidRPr="000635B0">
              <w:rPr>
                <w:rFonts w:ascii="Arial" w:hAnsi="Arial" w:cs="Arial"/>
              </w:rPr>
              <w:t xml:space="preserve">Noted. The proposed further European archaeological investigations and associated archaeological research design are not a DA matter and will be addressed prior to commencement of works within those stages containing archaeological sites. </w:t>
            </w:r>
          </w:p>
        </w:tc>
        <w:tc>
          <w:tcPr>
            <w:tcW w:w="4962" w:type="dxa"/>
          </w:tcPr>
          <w:p w14:paraId="406B2B97" w14:textId="77777777" w:rsidR="002068C8" w:rsidRDefault="00CC37BE" w:rsidP="00134B67">
            <w:pPr>
              <w:spacing w:after="0"/>
              <w:rPr>
                <w:rFonts w:ascii="Arial" w:hAnsi="Arial" w:cs="Arial"/>
              </w:rPr>
            </w:pPr>
            <w:r w:rsidRPr="000635B0">
              <w:rPr>
                <w:rFonts w:ascii="Arial" w:hAnsi="Arial" w:cs="Arial"/>
              </w:rPr>
              <w:t>Satisfactory subject to conditions of consent.</w:t>
            </w:r>
          </w:p>
          <w:p w14:paraId="02893929" w14:textId="77777777" w:rsidR="00453936" w:rsidRDefault="00453936" w:rsidP="00134B67">
            <w:pPr>
              <w:spacing w:after="0"/>
              <w:rPr>
                <w:rFonts w:ascii="Arial" w:hAnsi="Arial" w:cs="Arial"/>
              </w:rPr>
            </w:pPr>
          </w:p>
          <w:p w14:paraId="0D3C2778" w14:textId="546E226A" w:rsidR="00453936" w:rsidRPr="000635B0" w:rsidRDefault="00453936" w:rsidP="00134B67">
            <w:pPr>
              <w:spacing w:after="0"/>
              <w:rPr>
                <w:rFonts w:ascii="Arial" w:hAnsi="Arial" w:cs="Arial"/>
              </w:rPr>
            </w:pPr>
            <w:r>
              <w:rPr>
                <w:rFonts w:ascii="Arial" w:hAnsi="Arial" w:cs="Arial"/>
              </w:rPr>
              <w:t>Refer to Section 6.10 of report.</w:t>
            </w:r>
          </w:p>
        </w:tc>
      </w:tr>
      <w:tr w:rsidR="000635B0" w:rsidRPr="000635B0" w14:paraId="4D225771" w14:textId="4390B067" w:rsidTr="4CB499FC">
        <w:tc>
          <w:tcPr>
            <w:tcW w:w="1276" w:type="dxa"/>
          </w:tcPr>
          <w:p w14:paraId="3CD0C7DF" w14:textId="308FE74B" w:rsidR="002068C8" w:rsidRPr="000635B0" w:rsidRDefault="002068C8" w:rsidP="00134B67">
            <w:pPr>
              <w:spacing w:after="0"/>
              <w:rPr>
                <w:rFonts w:ascii="Arial" w:hAnsi="Arial" w:cs="Arial"/>
              </w:rPr>
            </w:pPr>
            <w:r w:rsidRPr="000635B0">
              <w:rPr>
                <w:rFonts w:ascii="Arial" w:hAnsi="Arial" w:cs="Arial"/>
              </w:rPr>
              <w:t>1.38</w:t>
            </w:r>
          </w:p>
        </w:tc>
        <w:tc>
          <w:tcPr>
            <w:tcW w:w="5387" w:type="dxa"/>
          </w:tcPr>
          <w:p w14:paraId="647699E3" w14:textId="43B67D36" w:rsidR="002068C8" w:rsidRPr="000635B0" w:rsidRDefault="002068C8" w:rsidP="004A79F6">
            <w:pPr>
              <w:spacing w:after="0"/>
              <w:rPr>
                <w:rFonts w:ascii="Arial" w:hAnsi="Arial" w:cs="Arial"/>
                <w:i/>
                <w:iCs/>
              </w:rPr>
            </w:pPr>
            <w:r w:rsidRPr="000635B0">
              <w:rPr>
                <w:rFonts w:ascii="Arial" w:hAnsi="Arial" w:cs="Arial"/>
                <w:i/>
                <w:iCs/>
              </w:rPr>
              <w:t>Prior to approval of any development application for subdivision an Aboriginal Heritage Management Plan. The plan is to be developed and implemented in consultation with OEH, the relevant local Council(s), and Aboriginal stakeholders. The plan is to include, but shall not be limited to:-</w:t>
            </w:r>
          </w:p>
          <w:p w14:paraId="2496DEA6" w14:textId="77777777"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Procedures for further archaeological investigations within areas identified as having moderate or high archaeological potential, in accordance with the recommendations of the Heritage Impact Assessment provided as part of the concept plan application.</w:t>
            </w:r>
          </w:p>
          <w:p w14:paraId="4AE8591A" w14:textId="408B4F1D"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 xml:space="preserve">Procedures for ongoing Aboriginal consultation and involvement, including the opportunity for stakeholders to be invited to monitor </w:t>
            </w:r>
            <w:r w:rsidR="4840AA05" w:rsidRPr="000635B0">
              <w:rPr>
                <w:rFonts w:ascii="Arial" w:hAnsi="Arial" w:cs="Arial"/>
                <w:i/>
                <w:iCs/>
                <w:lang w:bidi="en-AU"/>
              </w:rPr>
              <w:t>topsoil</w:t>
            </w:r>
            <w:r w:rsidRPr="000635B0">
              <w:rPr>
                <w:rFonts w:ascii="Arial" w:hAnsi="Arial" w:cs="Arial"/>
                <w:i/>
                <w:iCs/>
                <w:lang w:bidi="en-AU"/>
              </w:rPr>
              <w:t xml:space="preserve"> stripping for the purposes of recovering cultural heritage material.</w:t>
            </w:r>
          </w:p>
          <w:p w14:paraId="4EAF0945" w14:textId="0A8FCBE1"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Details of the responsibilities of all stakeholders.</w:t>
            </w:r>
          </w:p>
          <w:p w14:paraId="3E861A87" w14:textId="5DD83B93"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Management of any recorded sites within the development site.</w:t>
            </w:r>
          </w:p>
          <w:p w14:paraId="2030D30C" w14:textId="77777777"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Procedures for the identification and management of previously un-recorded sites (excluding human remains).</w:t>
            </w:r>
          </w:p>
          <w:p w14:paraId="0C1D37EC" w14:textId="77777777"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Stop works procedures in the event that human remains are located on site.</w:t>
            </w:r>
          </w:p>
          <w:p w14:paraId="57F713ED" w14:textId="77777777"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Identification and management of any proposed cultural heritage conservation area(s).</w:t>
            </w:r>
          </w:p>
          <w:p w14:paraId="74FB1C3C" w14:textId="43641928" w:rsidR="002068C8" w:rsidRPr="000635B0" w:rsidRDefault="002068C8" w:rsidP="00E2507A">
            <w:pPr>
              <w:numPr>
                <w:ilvl w:val="0"/>
                <w:numId w:val="14"/>
              </w:numPr>
              <w:spacing w:after="0"/>
              <w:rPr>
                <w:rFonts w:ascii="Arial" w:hAnsi="Arial" w:cs="Arial"/>
                <w:i/>
                <w:iCs/>
                <w:lang w:bidi="en-AU"/>
              </w:rPr>
            </w:pPr>
            <w:r w:rsidRPr="000635B0">
              <w:rPr>
                <w:rFonts w:ascii="Arial" w:hAnsi="Arial" w:cs="Arial"/>
                <w:i/>
                <w:iCs/>
                <w:lang w:bidi="en-AU"/>
              </w:rPr>
              <w:t xml:space="preserve">Details of an appropriate keeping place for any Aboriginal objects salvaged through the </w:t>
            </w:r>
            <w:r w:rsidRPr="000635B0">
              <w:rPr>
                <w:rFonts w:ascii="Arial" w:hAnsi="Arial" w:cs="Arial"/>
                <w:i/>
                <w:iCs/>
                <w:lang w:bidi="en-AU"/>
              </w:rPr>
              <w:lastRenderedPageBreak/>
              <w:t>development process, to be agreed with local Aboriginal community representatives.</w:t>
            </w:r>
          </w:p>
          <w:p w14:paraId="536F9C02" w14:textId="77777777" w:rsidR="002068C8" w:rsidRPr="000635B0" w:rsidRDefault="002068C8" w:rsidP="004A79F6">
            <w:pPr>
              <w:numPr>
                <w:ilvl w:val="0"/>
                <w:numId w:val="14"/>
              </w:numPr>
              <w:spacing w:after="0"/>
              <w:rPr>
                <w:rFonts w:ascii="Arial" w:hAnsi="Arial" w:cs="Arial"/>
                <w:i/>
                <w:iCs/>
                <w:lang w:bidi="en-AU"/>
              </w:rPr>
            </w:pPr>
            <w:r w:rsidRPr="000635B0">
              <w:rPr>
                <w:rFonts w:ascii="Arial" w:hAnsi="Arial" w:cs="Arial"/>
                <w:i/>
                <w:iCs/>
                <w:lang w:bidi="en-AU"/>
              </w:rPr>
              <w:t>Details of proposed mitigation and management strategies for Aboriginal sites identified to be impacted within the development site.  For example, additional investigation processes, salvage activities, and monitoring programs.</w:t>
            </w:r>
          </w:p>
          <w:p w14:paraId="30908E34" w14:textId="46AA7040" w:rsidR="002068C8" w:rsidRPr="000635B0" w:rsidRDefault="002068C8" w:rsidP="0078437D">
            <w:pPr>
              <w:numPr>
                <w:ilvl w:val="0"/>
                <w:numId w:val="14"/>
              </w:numPr>
              <w:spacing w:after="0"/>
              <w:rPr>
                <w:rFonts w:ascii="Arial" w:hAnsi="Arial" w:cs="Arial"/>
                <w:i/>
                <w:iCs/>
                <w:lang w:bidi="en-AU"/>
              </w:rPr>
            </w:pPr>
            <w:r w:rsidRPr="000635B0">
              <w:rPr>
                <w:rFonts w:ascii="Arial" w:hAnsi="Arial" w:cs="Arial"/>
                <w:i/>
                <w:iCs/>
                <w:lang w:bidi="en-AU"/>
              </w:rPr>
              <w:t>Compliance procedures including for in the unlikely event   that   non-compliance   with   the Aboriginal Heritage Management Plan is identified.</w:t>
            </w:r>
          </w:p>
        </w:tc>
        <w:tc>
          <w:tcPr>
            <w:tcW w:w="4110" w:type="dxa"/>
          </w:tcPr>
          <w:p w14:paraId="323CACC4" w14:textId="15F028B8" w:rsidR="002068C8" w:rsidRPr="000635B0" w:rsidRDefault="002068C8" w:rsidP="00134B67">
            <w:pPr>
              <w:spacing w:after="0"/>
              <w:rPr>
                <w:rFonts w:ascii="Arial" w:hAnsi="Arial" w:cs="Arial"/>
              </w:rPr>
            </w:pPr>
            <w:r w:rsidRPr="000635B0">
              <w:rPr>
                <w:rFonts w:ascii="Arial" w:hAnsi="Arial" w:cs="Arial"/>
              </w:rPr>
              <w:lastRenderedPageBreak/>
              <w:t xml:space="preserve">The Aboriginal Cultural Heritage Management Plan (ACHMP) was required to be prepared prior to approval of any development application for subdivision (which was Stage 1), and therefore this FEAR has already been addressed. </w:t>
            </w:r>
          </w:p>
          <w:p w14:paraId="1023909B" w14:textId="77777777" w:rsidR="002068C8" w:rsidRPr="000635B0" w:rsidRDefault="002068C8" w:rsidP="00134B67">
            <w:pPr>
              <w:spacing w:after="0"/>
              <w:rPr>
                <w:rFonts w:ascii="Arial" w:hAnsi="Arial" w:cs="Arial"/>
              </w:rPr>
            </w:pPr>
          </w:p>
          <w:p w14:paraId="34AC32B7" w14:textId="524730AF" w:rsidR="002068C8" w:rsidRPr="000635B0" w:rsidRDefault="002068C8" w:rsidP="00134B67">
            <w:pPr>
              <w:spacing w:after="0"/>
              <w:rPr>
                <w:rFonts w:ascii="Arial" w:hAnsi="Arial" w:cs="Arial"/>
              </w:rPr>
            </w:pPr>
            <w:r w:rsidRPr="000635B0">
              <w:rPr>
                <w:rFonts w:ascii="Arial" w:hAnsi="Arial" w:cs="Arial"/>
              </w:rPr>
              <w:t xml:space="preserve">A copy of the adopted ACHMP is provided as </w:t>
            </w:r>
            <w:r w:rsidRPr="000635B0">
              <w:rPr>
                <w:rFonts w:ascii="Arial" w:hAnsi="Arial" w:cs="Arial"/>
                <w:b/>
              </w:rPr>
              <w:t>Appendix J</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w:t>
            </w:r>
          </w:p>
        </w:tc>
        <w:tc>
          <w:tcPr>
            <w:tcW w:w="4962" w:type="dxa"/>
          </w:tcPr>
          <w:p w14:paraId="6C1A54D8" w14:textId="52C89A68" w:rsidR="002068C8" w:rsidRPr="000635B0" w:rsidRDefault="00F613F7" w:rsidP="00134B67">
            <w:pPr>
              <w:spacing w:after="0"/>
              <w:rPr>
                <w:rFonts w:ascii="Arial" w:hAnsi="Arial" w:cs="Arial"/>
              </w:rPr>
            </w:pPr>
            <w:r w:rsidRPr="000635B0">
              <w:rPr>
                <w:rFonts w:ascii="Arial" w:hAnsi="Arial" w:cs="Arial"/>
              </w:rPr>
              <w:t>Satisfactory subject to conditions of consent.</w:t>
            </w:r>
          </w:p>
        </w:tc>
      </w:tr>
      <w:tr w:rsidR="000635B0" w:rsidRPr="000635B0" w14:paraId="55D763FB" w14:textId="5339879E" w:rsidTr="4CB499FC">
        <w:tc>
          <w:tcPr>
            <w:tcW w:w="1276" w:type="dxa"/>
          </w:tcPr>
          <w:p w14:paraId="39817666" w14:textId="57ACFC59" w:rsidR="002068C8" w:rsidRPr="000635B0" w:rsidRDefault="002068C8" w:rsidP="00134B67">
            <w:pPr>
              <w:spacing w:after="0"/>
              <w:rPr>
                <w:rFonts w:ascii="Arial" w:hAnsi="Arial" w:cs="Arial"/>
              </w:rPr>
            </w:pPr>
            <w:r w:rsidRPr="000635B0">
              <w:rPr>
                <w:rFonts w:ascii="Arial" w:hAnsi="Arial" w:cs="Arial"/>
              </w:rPr>
              <w:t>1.39</w:t>
            </w:r>
          </w:p>
        </w:tc>
        <w:tc>
          <w:tcPr>
            <w:tcW w:w="5387" w:type="dxa"/>
          </w:tcPr>
          <w:p w14:paraId="36A7F38F" w14:textId="154045C3" w:rsidR="002068C8" w:rsidRPr="000635B0" w:rsidRDefault="002068C8" w:rsidP="00134B67">
            <w:pPr>
              <w:spacing w:after="0"/>
              <w:rPr>
                <w:rFonts w:ascii="Arial" w:hAnsi="Arial" w:cs="Arial"/>
                <w:i/>
                <w:iCs/>
              </w:rPr>
            </w:pPr>
            <w:r w:rsidRPr="000635B0">
              <w:rPr>
                <w:rFonts w:ascii="Arial" w:hAnsi="Arial" w:cs="Arial"/>
                <w:i/>
                <w:iCs/>
                <w:lang w:bidi="en-AU"/>
              </w:rPr>
              <w:t>Each development application for subdivision is to demonstrate that all reasonable effort has been made to avoid impacting Aboriginal cultural heritage. If impacts are unavoidable requirements for legislative approvals are to be addressed, and mitigation measures are to be negotiated with the local Aboriginal community.</w:t>
            </w:r>
          </w:p>
        </w:tc>
        <w:tc>
          <w:tcPr>
            <w:tcW w:w="4110" w:type="dxa"/>
          </w:tcPr>
          <w:p w14:paraId="3F4BB123" w14:textId="15B72AE3" w:rsidR="002068C8" w:rsidRPr="000635B0" w:rsidRDefault="002068C8" w:rsidP="004D04F7">
            <w:pPr>
              <w:spacing w:after="0"/>
              <w:rPr>
                <w:rFonts w:ascii="Arial" w:hAnsi="Arial" w:cs="Arial"/>
              </w:rPr>
            </w:pPr>
            <w:r w:rsidRPr="000635B0">
              <w:rPr>
                <w:rFonts w:ascii="Arial" w:hAnsi="Arial" w:cs="Arial"/>
              </w:rPr>
              <w:t>Noted. However, no Aboriginal sites are identified within the Minmi Precinct.</w:t>
            </w:r>
          </w:p>
        </w:tc>
        <w:tc>
          <w:tcPr>
            <w:tcW w:w="4962" w:type="dxa"/>
          </w:tcPr>
          <w:p w14:paraId="2F186257" w14:textId="74D86EBB" w:rsidR="002068C8" w:rsidRPr="000635B0" w:rsidRDefault="00F613F7" w:rsidP="004D04F7">
            <w:pPr>
              <w:spacing w:after="0"/>
              <w:rPr>
                <w:rFonts w:ascii="Arial" w:hAnsi="Arial" w:cs="Arial"/>
              </w:rPr>
            </w:pPr>
            <w:r w:rsidRPr="000635B0">
              <w:rPr>
                <w:rFonts w:ascii="Arial" w:hAnsi="Arial" w:cs="Arial"/>
              </w:rPr>
              <w:t>Satisfactory subject to conditions of consent.</w:t>
            </w:r>
          </w:p>
        </w:tc>
      </w:tr>
      <w:tr w:rsidR="000635B0" w:rsidRPr="000635B0" w14:paraId="1C98AEE2" w14:textId="6D85BC78" w:rsidTr="4CB499FC">
        <w:tc>
          <w:tcPr>
            <w:tcW w:w="1276" w:type="dxa"/>
          </w:tcPr>
          <w:p w14:paraId="43236CF9" w14:textId="2B237E52" w:rsidR="002068C8" w:rsidRPr="000635B0" w:rsidRDefault="002068C8" w:rsidP="00134B67">
            <w:pPr>
              <w:spacing w:after="0"/>
              <w:rPr>
                <w:rFonts w:ascii="Arial" w:hAnsi="Arial" w:cs="Arial"/>
              </w:rPr>
            </w:pPr>
            <w:r w:rsidRPr="000635B0">
              <w:rPr>
                <w:rFonts w:ascii="Arial" w:hAnsi="Arial" w:cs="Arial"/>
              </w:rPr>
              <w:t>1.40</w:t>
            </w:r>
          </w:p>
        </w:tc>
        <w:tc>
          <w:tcPr>
            <w:tcW w:w="5387" w:type="dxa"/>
          </w:tcPr>
          <w:p w14:paraId="41186FAA" w14:textId="4F89639B" w:rsidR="002068C8" w:rsidRPr="000635B0" w:rsidRDefault="002068C8" w:rsidP="004A79F6">
            <w:pPr>
              <w:spacing w:after="0"/>
              <w:rPr>
                <w:rFonts w:ascii="Arial" w:hAnsi="Arial" w:cs="Arial"/>
                <w:i/>
                <w:iCs/>
                <w:lang w:bidi="en-AU"/>
              </w:rPr>
            </w:pPr>
            <w:r w:rsidRPr="000635B0">
              <w:rPr>
                <w:rFonts w:ascii="Arial" w:hAnsi="Arial" w:cs="Arial"/>
                <w:i/>
                <w:iCs/>
                <w:lang w:bidi="en-AU"/>
              </w:rPr>
              <w:t>Prior to commencement of works, an Aboriginal Cultural Education Program must be developed for the induction of all personnel and contractors involved in the construction activities on site, to be developed and implemented in consultation with the local Aboriginal Community.</w:t>
            </w:r>
          </w:p>
        </w:tc>
        <w:tc>
          <w:tcPr>
            <w:tcW w:w="4110" w:type="dxa"/>
          </w:tcPr>
          <w:p w14:paraId="603DDB8D" w14:textId="77777777" w:rsidR="002068C8" w:rsidRPr="000635B0" w:rsidRDefault="002068C8" w:rsidP="00134B67">
            <w:pPr>
              <w:spacing w:after="0"/>
              <w:rPr>
                <w:rFonts w:ascii="Arial" w:hAnsi="Arial" w:cs="Arial"/>
              </w:rPr>
            </w:pPr>
            <w:r w:rsidRPr="000635B0">
              <w:rPr>
                <w:rFonts w:ascii="Arial" w:hAnsi="Arial" w:cs="Arial"/>
              </w:rPr>
              <w:t>Noted. The ACHMP contains protocols for the implementation of the Aboriginal Cultural Education Program, to be undertaken by all construction personnel and contractors involved in the subdivision works.</w:t>
            </w:r>
          </w:p>
          <w:p w14:paraId="21DAFA22" w14:textId="77777777" w:rsidR="002068C8" w:rsidRPr="000635B0" w:rsidRDefault="002068C8" w:rsidP="00134B67">
            <w:pPr>
              <w:spacing w:after="0"/>
              <w:rPr>
                <w:rFonts w:ascii="Arial" w:hAnsi="Arial" w:cs="Arial"/>
              </w:rPr>
            </w:pPr>
          </w:p>
          <w:p w14:paraId="6180931D" w14:textId="401C89B0" w:rsidR="002068C8" w:rsidRPr="000635B0" w:rsidRDefault="002068C8" w:rsidP="00134B67">
            <w:pPr>
              <w:spacing w:after="0"/>
              <w:rPr>
                <w:rFonts w:ascii="Arial" w:hAnsi="Arial" w:cs="Arial"/>
              </w:rPr>
            </w:pPr>
          </w:p>
        </w:tc>
        <w:tc>
          <w:tcPr>
            <w:tcW w:w="4962" w:type="dxa"/>
          </w:tcPr>
          <w:p w14:paraId="6476E76B" w14:textId="2A9A2454" w:rsidR="002068C8" w:rsidRPr="000635B0" w:rsidRDefault="003B749A" w:rsidP="00134B67">
            <w:pPr>
              <w:spacing w:after="0"/>
              <w:rPr>
                <w:rFonts w:ascii="Arial" w:hAnsi="Arial" w:cs="Arial"/>
              </w:rPr>
            </w:pPr>
            <w:r w:rsidRPr="000635B0">
              <w:rPr>
                <w:rFonts w:ascii="Arial" w:hAnsi="Arial" w:cs="Arial"/>
              </w:rPr>
              <w:t>Satisfactory subject to conditions of consent.</w:t>
            </w:r>
          </w:p>
        </w:tc>
      </w:tr>
      <w:tr w:rsidR="000635B0" w:rsidRPr="000635B0" w14:paraId="6A5AFD86" w14:textId="07DAE424" w:rsidTr="4CB499FC">
        <w:trPr>
          <w:trHeight w:val="147"/>
        </w:trPr>
        <w:tc>
          <w:tcPr>
            <w:tcW w:w="10773" w:type="dxa"/>
            <w:gridSpan w:val="3"/>
            <w:shd w:val="clear" w:color="auto" w:fill="D9D9D9" w:themeFill="background1" w:themeFillShade="D9"/>
          </w:tcPr>
          <w:p w14:paraId="65EDAEE2" w14:textId="5047444C" w:rsidR="002068C8" w:rsidRPr="000635B0" w:rsidRDefault="002068C8" w:rsidP="00237461">
            <w:pPr>
              <w:spacing w:after="0"/>
              <w:rPr>
                <w:rFonts w:ascii="Arial" w:hAnsi="Arial" w:cs="Arial"/>
              </w:rPr>
            </w:pPr>
            <w:bookmarkStart w:id="4" w:name="_Hlk530636563"/>
            <w:r w:rsidRPr="000635B0">
              <w:rPr>
                <w:rFonts w:ascii="Arial" w:hAnsi="Arial" w:cs="Arial"/>
                <w:b/>
              </w:rPr>
              <w:t>Traffic Noise</w:t>
            </w:r>
          </w:p>
        </w:tc>
        <w:tc>
          <w:tcPr>
            <w:tcW w:w="4962" w:type="dxa"/>
            <w:shd w:val="clear" w:color="auto" w:fill="D9D9D9" w:themeFill="background1" w:themeFillShade="D9"/>
          </w:tcPr>
          <w:p w14:paraId="45A4BC69" w14:textId="77777777" w:rsidR="002068C8" w:rsidRPr="000635B0" w:rsidRDefault="002068C8" w:rsidP="00237461">
            <w:pPr>
              <w:spacing w:after="0"/>
              <w:rPr>
                <w:rFonts w:ascii="Arial" w:hAnsi="Arial" w:cs="Arial"/>
                <w:b/>
              </w:rPr>
            </w:pPr>
          </w:p>
        </w:tc>
      </w:tr>
      <w:bookmarkEnd w:id="4"/>
      <w:tr w:rsidR="000635B0" w:rsidRPr="000635B0" w14:paraId="14612A70" w14:textId="03EB58F0" w:rsidTr="4CB499FC">
        <w:tc>
          <w:tcPr>
            <w:tcW w:w="1276" w:type="dxa"/>
          </w:tcPr>
          <w:p w14:paraId="31297508" w14:textId="6A7FC942" w:rsidR="002068C8" w:rsidRPr="000635B0" w:rsidRDefault="002068C8" w:rsidP="00134B67">
            <w:pPr>
              <w:spacing w:after="0"/>
              <w:rPr>
                <w:rFonts w:ascii="Arial" w:hAnsi="Arial" w:cs="Arial"/>
              </w:rPr>
            </w:pPr>
            <w:r w:rsidRPr="000635B0">
              <w:rPr>
                <w:rFonts w:ascii="Arial" w:hAnsi="Arial" w:cs="Arial"/>
              </w:rPr>
              <w:t>1.41</w:t>
            </w:r>
          </w:p>
        </w:tc>
        <w:tc>
          <w:tcPr>
            <w:tcW w:w="5387" w:type="dxa"/>
          </w:tcPr>
          <w:p w14:paraId="1F97CF87" w14:textId="77777777" w:rsidR="002068C8" w:rsidRPr="000635B0" w:rsidRDefault="002068C8" w:rsidP="004A79F6">
            <w:pPr>
              <w:spacing w:after="0"/>
              <w:rPr>
                <w:rFonts w:ascii="Arial" w:hAnsi="Arial" w:cs="Arial"/>
                <w:i/>
                <w:iCs/>
                <w:lang w:bidi="en-AU"/>
              </w:rPr>
            </w:pPr>
            <w:r w:rsidRPr="000635B0">
              <w:rPr>
                <w:rFonts w:ascii="Arial" w:hAnsi="Arial" w:cs="Arial"/>
                <w:i/>
                <w:iCs/>
                <w:lang w:bidi="en-AU"/>
              </w:rPr>
              <w:t>Each development application for subdivision is to outline a strategy to mitigate the impacts of traffic noise on future residents, including that from increased traffic associated with all stages of the Minmi, Newcastle Link Road development.</w:t>
            </w:r>
            <w:r w:rsidRPr="000635B0">
              <w:rPr>
                <w:rFonts w:ascii="Arial" w:eastAsia="Arial" w:hAnsi="Arial" w:cs="Arial"/>
                <w:i/>
                <w:iCs/>
                <w:lang w:bidi="en-AU"/>
              </w:rPr>
              <w:t xml:space="preserve"> </w:t>
            </w:r>
            <w:r w:rsidRPr="000635B0">
              <w:rPr>
                <w:rFonts w:ascii="Arial" w:hAnsi="Arial" w:cs="Arial"/>
                <w:i/>
                <w:iCs/>
                <w:lang w:bidi="en-AU"/>
              </w:rPr>
              <w:t>The strategy is not to include acoustic barriers, with the exception of along the F3 Freeway. The strategy is to have consideration to the relevant criteria in NSW Environmental Criteria for Road Traffic Noise and is to identify how internal criteria outlined in Development Near Rail Corridors and Busy Road – Interim Guideline (Department of Planning &amp; Infrastructure 2008) can be achieved.</w:t>
            </w:r>
          </w:p>
          <w:p w14:paraId="1E7B6EF4" w14:textId="046130BF" w:rsidR="002068C8" w:rsidRPr="000635B0" w:rsidRDefault="002068C8" w:rsidP="004A79F6">
            <w:pPr>
              <w:spacing w:after="0"/>
              <w:rPr>
                <w:rFonts w:ascii="Arial" w:hAnsi="Arial" w:cs="Arial"/>
                <w:i/>
                <w:iCs/>
                <w:lang w:bidi="en-AU"/>
              </w:rPr>
            </w:pPr>
          </w:p>
        </w:tc>
        <w:tc>
          <w:tcPr>
            <w:tcW w:w="4110" w:type="dxa"/>
            <w:vMerge w:val="restart"/>
          </w:tcPr>
          <w:p w14:paraId="3E0F9B30" w14:textId="452E03A2" w:rsidR="002068C8" w:rsidRPr="000635B0" w:rsidRDefault="002068C8" w:rsidP="00134B67">
            <w:pPr>
              <w:spacing w:after="0"/>
              <w:rPr>
                <w:rFonts w:ascii="Arial" w:hAnsi="Arial" w:cs="Arial"/>
              </w:rPr>
            </w:pPr>
            <w:r w:rsidRPr="000635B0">
              <w:rPr>
                <w:rFonts w:ascii="Arial" w:hAnsi="Arial" w:cs="Arial"/>
              </w:rPr>
              <w:t>A traffic noise impact assessment has been prepared by Muller Acoustic Consulting to address FEARs 1.41 to 1.43.</w:t>
            </w:r>
          </w:p>
          <w:p w14:paraId="01E84778" w14:textId="77777777" w:rsidR="002068C8" w:rsidRPr="000635B0" w:rsidRDefault="002068C8" w:rsidP="00134B67">
            <w:pPr>
              <w:spacing w:after="0"/>
              <w:rPr>
                <w:rFonts w:ascii="Arial" w:hAnsi="Arial" w:cs="Arial"/>
              </w:rPr>
            </w:pPr>
          </w:p>
          <w:p w14:paraId="723C74FE" w14:textId="6B32CBDA" w:rsidR="002068C8" w:rsidRPr="000635B0" w:rsidRDefault="002068C8" w:rsidP="00134B67">
            <w:pPr>
              <w:spacing w:after="0"/>
              <w:rPr>
                <w:rFonts w:ascii="Arial" w:hAnsi="Arial" w:cs="Arial"/>
              </w:rPr>
            </w:pPr>
            <w:r w:rsidRPr="000635B0">
              <w:rPr>
                <w:rFonts w:ascii="Arial" w:hAnsi="Arial" w:cs="Arial"/>
              </w:rPr>
              <w:t xml:space="preserve">A copy of the report is contained in </w:t>
            </w:r>
            <w:r w:rsidRPr="000635B0">
              <w:rPr>
                <w:rFonts w:ascii="Arial" w:hAnsi="Arial" w:cs="Arial"/>
                <w:b/>
              </w:rPr>
              <w:t>Appendix Q</w:t>
            </w:r>
            <w:r w:rsidRPr="000635B0">
              <w:rPr>
                <w:rFonts w:ascii="Arial" w:hAnsi="Arial" w:cs="Arial"/>
              </w:rPr>
              <w:t xml:space="preserve">, and discussed in </w:t>
            </w:r>
            <w:r w:rsidRPr="000635B0">
              <w:rPr>
                <w:rFonts w:ascii="Arial" w:hAnsi="Arial" w:cs="Arial"/>
                <w:b/>
                <w:bCs/>
              </w:rPr>
              <w:t>Section 5</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w:t>
            </w:r>
          </w:p>
        </w:tc>
        <w:tc>
          <w:tcPr>
            <w:tcW w:w="4962" w:type="dxa"/>
            <w:shd w:val="clear" w:color="auto" w:fill="auto"/>
          </w:tcPr>
          <w:p w14:paraId="1EF0B8EE" w14:textId="5162665C" w:rsidR="008D3C2F" w:rsidRPr="00F34749" w:rsidRDefault="001F7A59" w:rsidP="00134B67">
            <w:pPr>
              <w:spacing w:after="0"/>
              <w:rPr>
                <w:rFonts w:ascii="Arial" w:hAnsi="Arial" w:cs="Arial"/>
              </w:rPr>
            </w:pPr>
            <w:r w:rsidRPr="00F34749">
              <w:rPr>
                <w:rFonts w:ascii="Arial" w:hAnsi="Arial" w:cs="Arial"/>
              </w:rPr>
              <w:t>Satisfactory</w:t>
            </w:r>
            <w:r w:rsidR="00EE2171" w:rsidRPr="00F34749">
              <w:rPr>
                <w:rFonts w:ascii="Arial" w:hAnsi="Arial" w:cs="Arial"/>
              </w:rPr>
              <w:t>, subject to conditions of consent.</w:t>
            </w:r>
          </w:p>
          <w:p w14:paraId="0E04A353" w14:textId="77777777" w:rsidR="00EE2171" w:rsidRPr="00F34749" w:rsidRDefault="00EE2171" w:rsidP="00134B67">
            <w:pPr>
              <w:spacing w:after="0"/>
              <w:rPr>
                <w:rFonts w:ascii="Arial" w:hAnsi="Arial" w:cs="Arial"/>
              </w:rPr>
            </w:pPr>
          </w:p>
          <w:p w14:paraId="3AF4D2D5" w14:textId="2EA27A24" w:rsidR="00EE2171" w:rsidRPr="00F34749" w:rsidRDefault="00EE2171" w:rsidP="00134B67">
            <w:pPr>
              <w:spacing w:after="0"/>
              <w:rPr>
                <w:rFonts w:ascii="Arial" w:hAnsi="Arial" w:cs="Arial"/>
              </w:rPr>
            </w:pPr>
            <w:r w:rsidRPr="00F34749">
              <w:rPr>
                <w:rFonts w:ascii="Arial" w:hAnsi="Arial" w:cs="Arial"/>
              </w:rPr>
              <w:t xml:space="preserve">Refer to Section </w:t>
            </w:r>
            <w:r w:rsidR="00F34749" w:rsidRPr="00F34749">
              <w:rPr>
                <w:rFonts w:ascii="Arial" w:hAnsi="Arial" w:cs="Arial"/>
              </w:rPr>
              <w:t>6.2 of the report.</w:t>
            </w:r>
          </w:p>
          <w:p w14:paraId="469C5246" w14:textId="4E2AACAA" w:rsidR="00070C25" w:rsidRPr="00332190" w:rsidRDefault="00070C25" w:rsidP="00134B67">
            <w:pPr>
              <w:spacing w:after="0"/>
              <w:rPr>
                <w:rFonts w:ascii="Arial" w:hAnsi="Arial" w:cs="Arial"/>
                <w:b/>
                <w:bCs/>
              </w:rPr>
            </w:pPr>
          </w:p>
        </w:tc>
      </w:tr>
      <w:tr w:rsidR="000635B0" w:rsidRPr="000635B0" w14:paraId="2728D10F" w14:textId="337C46A7" w:rsidTr="4CB499FC">
        <w:tc>
          <w:tcPr>
            <w:tcW w:w="1276" w:type="dxa"/>
          </w:tcPr>
          <w:p w14:paraId="6EA5CF65" w14:textId="328367D7" w:rsidR="002068C8" w:rsidRPr="000635B0" w:rsidRDefault="002068C8" w:rsidP="00134B67">
            <w:pPr>
              <w:spacing w:after="0"/>
              <w:rPr>
                <w:rFonts w:ascii="Arial" w:hAnsi="Arial" w:cs="Arial"/>
              </w:rPr>
            </w:pPr>
            <w:r w:rsidRPr="000635B0">
              <w:rPr>
                <w:rFonts w:ascii="Arial" w:hAnsi="Arial" w:cs="Arial"/>
              </w:rPr>
              <w:t>1.42</w:t>
            </w:r>
          </w:p>
        </w:tc>
        <w:tc>
          <w:tcPr>
            <w:tcW w:w="5387" w:type="dxa"/>
          </w:tcPr>
          <w:p w14:paraId="124F3998" w14:textId="77777777" w:rsidR="002068C8" w:rsidRPr="000635B0" w:rsidRDefault="002068C8" w:rsidP="004A79F6">
            <w:pPr>
              <w:spacing w:after="0"/>
              <w:rPr>
                <w:rFonts w:ascii="Arial" w:hAnsi="Arial" w:cs="Arial"/>
                <w:i/>
                <w:iCs/>
                <w:lang w:bidi="en-AU"/>
              </w:rPr>
            </w:pPr>
            <w:r w:rsidRPr="000635B0">
              <w:rPr>
                <w:rFonts w:ascii="Arial" w:hAnsi="Arial" w:cs="Arial"/>
                <w:i/>
                <w:iCs/>
                <w:lang w:bidi="en-AU"/>
              </w:rPr>
              <w:t xml:space="preserve">Each development application for subdivision is to assess the impact of increased traffic noise on all existing residential areas, including within Minmi village and other </w:t>
            </w:r>
            <w:r w:rsidRPr="000635B0">
              <w:rPr>
                <w:rFonts w:ascii="Arial" w:hAnsi="Arial" w:cs="Arial"/>
                <w:i/>
                <w:iCs/>
                <w:lang w:bidi="en-AU"/>
              </w:rPr>
              <w:lastRenderedPageBreak/>
              <w:t>areas within the vicinity of the site. The assessment is to be carried out in accordance with NSW Environmental Criteria for Road Traffic Noise and the Development Near Rail Corridors and Busy Roads – Interim Guideline (Department of Planning &amp; Infrastructure 2008). Where impacts would exceed the relevant criteria under these guidelines, appropriate mitigation measures are to be identified.</w:t>
            </w:r>
          </w:p>
          <w:p w14:paraId="6A12452F" w14:textId="3C152593" w:rsidR="002068C8" w:rsidRPr="000635B0" w:rsidRDefault="002068C8" w:rsidP="004A79F6">
            <w:pPr>
              <w:spacing w:after="0"/>
              <w:rPr>
                <w:rFonts w:ascii="Arial" w:hAnsi="Arial" w:cs="Arial"/>
                <w:i/>
                <w:iCs/>
                <w:lang w:bidi="en-AU"/>
              </w:rPr>
            </w:pPr>
          </w:p>
        </w:tc>
        <w:tc>
          <w:tcPr>
            <w:tcW w:w="4110" w:type="dxa"/>
            <w:vMerge/>
          </w:tcPr>
          <w:p w14:paraId="59F500B4" w14:textId="5380DDAA" w:rsidR="002068C8" w:rsidRPr="000635B0" w:rsidRDefault="002068C8" w:rsidP="00134B67">
            <w:pPr>
              <w:spacing w:after="0"/>
              <w:rPr>
                <w:rFonts w:ascii="Arial" w:hAnsi="Arial" w:cs="Arial"/>
              </w:rPr>
            </w:pPr>
          </w:p>
        </w:tc>
        <w:tc>
          <w:tcPr>
            <w:tcW w:w="4962" w:type="dxa"/>
            <w:shd w:val="clear" w:color="auto" w:fill="auto"/>
          </w:tcPr>
          <w:p w14:paraId="2BC13707" w14:textId="77777777" w:rsidR="00F34749" w:rsidRPr="00F34749" w:rsidRDefault="00F34749" w:rsidP="00F34749">
            <w:pPr>
              <w:spacing w:after="0"/>
              <w:rPr>
                <w:rFonts w:ascii="Arial" w:hAnsi="Arial" w:cs="Arial"/>
              </w:rPr>
            </w:pPr>
            <w:r w:rsidRPr="00F34749">
              <w:rPr>
                <w:rFonts w:ascii="Arial" w:hAnsi="Arial" w:cs="Arial"/>
              </w:rPr>
              <w:t>Satisfactory, subject to conditions of consent.</w:t>
            </w:r>
          </w:p>
          <w:p w14:paraId="2E68E37B" w14:textId="77777777" w:rsidR="00F34749" w:rsidRPr="00F34749" w:rsidRDefault="00F34749" w:rsidP="00F34749">
            <w:pPr>
              <w:spacing w:after="0"/>
              <w:rPr>
                <w:rFonts w:ascii="Arial" w:hAnsi="Arial" w:cs="Arial"/>
              </w:rPr>
            </w:pPr>
          </w:p>
          <w:p w14:paraId="08EBBAA8" w14:textId="77777777" w:rsidR="00F34749" w:rsidRPr="00F34749" w:rsidRDefault="00F34749" w:rsidP="00F34749">
            <w:pPr>
              <w:spacing w:after="0"/>
              <w:rPr>
                <w:rFonts w:ascii="Arial" w:hAnsi="Arial" w:cs="Arial"/>
              </w:rPr>
            </w:pPr>
            <w:r w:rsidRPr="00F34749">
              <w:rPr>
                <w:rFonts w:ascii="Arial" w:hAnsi="Arial" w:cs="Arial"/>
              </w:rPr>
              <w:t>Refer to Section 6.2 of the report.</w:t>
            </w:r>
          </w:p>
          <w:p w14:paraId="735FE79A" w14:textId="6C9BFF47" w:rsidR="00332190" w:rsidRPr="00332190" w:rsidRDefault="00332190" w:rsidP="00134B67">
            <w:pPr>
              <w:spacing w:after="0"/>
              <w:rPr>
                <w:rFonts w:ascii="Arial" w:hAnsi="Arial" w:cs="Arial"/>
                <w:b/>
                <w:bCs/>
              </w:rPr>
            </w:pPr>
          </w:p>
        </w:tc>
      </w:tr>
      <w:tr w:rsidR="000635B0" w:rsidRPr="000635B0" w14:paraId="524D193D" w14:textId="7A10C92D" w:rsidTr="4CB499FC">
        <w:tc>
          <w:tcPr>
            <w:tcW w:w="1276" w:type="dxa"/>
          </w:tcPr>
          <w:p w14:paraId="63E8F3DB" w14:textId="31A4644A" w:rsidR="002068C8" w:rsidRPr="000635B0" w:rsidRDefault="002068C8" w:rsidP="00134B67">
            <w:pPr>
              <w:spacing w:after="0"/>
              <w:rPr>
                <w:rFonts w:ascii="Arial" w:hAnsi="Arial" w:cs="Arial"/>
              </w:rPr>
            </w:pPr>
            <w:r w:rsidRPr="000635B0">
              <w:rPr>
                <w:rFonts w:ascii="Arial" w:hAnsi="Arial" w:cs="Arial"/>
              </w:rPr>
              <w:lastRenderedPageBreak/>
              <w:t>1.43</w:t>
            </w:r>
          </w:p>
        </w:tc>
        <w:tc>
          <w:tcPr>
            <w:tcW w:w="5387" w:type="dxa"/>
          </w:tcPr>
          <w:p w14:paraId="29598D8E" w14:textId="77777777" w:rsidR="002068C8" w:rsidRPr="000635B0" w:rsidRDefault="002068C8" w:rsidP="004A79F6">
            <w:pPr>
              <w:spacing w:after="0"/>
              <w:rPr>
                <w:rFonts w:ascii="Arial" w:hAnsi="Arial" w:cs="Arial"/>
                <w:i/>
                <w:iCs/>
                <w:lang w:bidi="en-AU"/>
              </w:rPr>
            </w:pPr>
            <w:r w:rsidRPr="000635B0">
              <w:rPr>
                <w:rFonts w:ascii="Arial" w:hAnsi="Arial" w:cs="Arial"/>
                <w:i/>
                <w:iCs/>
                <w:lang w:bidi="en-AU"/>
              </w:rPr>
              <w:t>Where acoustic barriers are proposed along the F3 Freeway, the relevant subdivision application must identify the location, ownership and future management arrangements for the barriers. Location of barriers within the road corridor is subject to the approval of Roads and Maritime Services. The proponent must also demonstrate any barrier has been appropriately designed to mitigate any visual or urban design impacts.</w:t>
            </w:r>
          </w:p>
          <w:p w14:paraId="7ADFF65E" w14:textId="79343CE9" w:rsidR="002068C8" w:rsidRPr="000635B0" w:rsidRDefault="002068C8" w:rsidP="004A79F6">
            <w:pPr>
              <w:spacing w:after="0"/>
              <w:rPr>
                <w:rFonts w:ascii="Arial" w:hAnsi="Arial" w:cs="Arial"/>
                <w:i/>
                <w:iCs/>
                <w:lang w:bidi="en-AU"/>
              </w:rPr>
            </w:pPr>
          </w:p>
        </w:tc>
        <w:tc>
          <w:tcPr>
            <w:tcW w:w="4110" w:type="dxa"/>
          </w:tcPr>
          <w:p w14:paraId="7CFB5DDE" w14:textId="06434A7B" w:rsidR="002068C8" w:rsidRPr="000635B0" w:rsidRDefault="002068C8" w:rsidP="00134B67">
            <w:pPr>
              <w:spacing w:after="0"/>
              <w:rPr>
                <w:rFonts w:ascii="Arial" w:hAnsi="Arial" w:cs="Arial"/>
              </w:rPr>
            </w:pPr>
            <w:r w:rsidRPr="000635B0">
              <w:rPr>
                <w:rFonts w:ascii="Arial" w:hAnsi="Arial" w:cs="Arial"/>
              </w:rPr>
              <w:t>Acoustic barriers along the M1 Motorway are not required, and therefore not proposed.</w:t>
            </w:r>
          </w:p>
        </w:tc>
        <w:tc>
          <w:tcPr>
            <w:tcW w:w="4962" w:type="dxa"/>
          </w:tcPr>
          <w:p w14:paraId="48F4BDCB" w14:textId="49E5F06E" w:rsidR="00696228" w:rsidRPr="000635B0" w:rsidRDefault="0010388F" w:rsidP="00696228">
            <w:pPr>
              <w:spacing w:after="0"/>
              <w:rPr>
                <w:rFonts w:ascii="Arial" w:hAnsi="Arial" w:cs="Arial"/>
              </w:rPr>
            </w:pPr>
            <w:r w:rsidRPr="000635B0">
              <w:rPr>
                <w:rFonts w:ascii="Arial" w:hAnsi="Arial" w:cs="Arial"/>
              </w:rPr>
              <w:t>Satisfactory.</w:t>
            </w:r>
          </w:p>
          <w:p w14:paraId="0EC3A924" w14:textId="77777777" w:rsidR="002068C8" w:rsidRPr="000635B0" w:rsidRDefault="002068C8" w:rsidP="00134B67">
            <w:pPr>
              <w:spacing w:after="0"/>
              <w:rPr>
                <w:rFonts w:ascii="Arial" w:hAnsi="Arial" w:cs="Arial"/>
              </w:rPr>
            </w:pPr>
          </w:p>
        </w:tc>
      </w:tr>
      <w:tr w:rsidR="000635B0" w:rsidRPr="000635B0" w14:paraId="6BCA41CD" w14:textId="10D89833" w:rsidTr="4CB499FC">
        <w:trPr>
          <w:trHeight w:val="147"/>
        </w:trPr>
        <w:tc>
          <w:tcPr>
            <w:tcW w:w="10773" w:type="dxa"/>
            <w:gridSpan w:val="3"/>
            <w:shd w:val="clear" w:color="auto" w:fill="D9D9D9" w:themeFill="background1" w:themeFillShade="D9"/>
          </w:tcPr>
          <w:p w14:paraId="690B2654" w14:textId="4B33D2B6" w:rsidR="002068C8" w:rsidRPr="000635B0" w:rsidRDefault="002068C8" w:rsidP="004A79F6">
            <w:pPr>
              <w:spacing w:after="0"/>
              <w:rPr>
                <w:rFonts w:ascii="Arial" w:hAnsi="Arial" w:cs="Arial"/>
              </w:rPr>
            </w:pPr>
            <w:bookmarkStart w:id="5" w:name="_Hlk530636728"/>
            <w:r w:rsidRPr="000635B0">
              <w:rPr>
                <w:rFonts w:ascii="Arial" w:hAnsi="Arial" w:cs="Arial"/>
                <w:b/>
              </w:rPr>
              <w:t>Noise &amp; Odour – Summerhill Waste Management Centre</w:t>
            </w:r>
          </w:p>
        </w:tc>
        <w:tc>
          <w:tcPr>
            <w:tcW w:w="4962" w:type="dxa"/>
            <w:shd w:val="clear" w:color="auto" w:fill="D9D9D9" w:themeFill="background1" w:themeFillShade="D9"/>
          </w:tcPr>
          <w:p w14:paraId="447E0D2D" w14:textId="77777777" w:rsidR="002068C8" w:rsidRPr="000635B0" w:rsidRDefault="002068C8" w:rsidP="004A79F6">
            <w:pPr>
              <w:spacing w:after="0"/>
              <w:rPr>
                <w:rFonts w:ascii="Arial" w:hAnsi="Arial" w:cs="Arial"/>
                <w:b/>
              </w:rPr>
            </w:pPr>
          </w:p>
        </w:tc>
      </w:tr>
      <w:bookmarkEnd w:id="5"/>
      <w:tr w:rsidR="000635B0" w:rsidRPr="000635B0" w14:paraId="522DB17E" w14:textId="00B708D1" w:rsidTr="4CB499FC">
        <w:tc>
          <w:tcPr>
            <w:tcW w:w="1276" w:type="dxa"/>
          </w:tcPr>
          <w:p w14:paraId="5CE143B4" w14:textId="51D7D1C1" w:rsidR="002068C8" w:rsidRPr="000635B0" w:rsidRDefault="002068C8" w:rsidP="00134B67">
            <w:pPr>
              <w:spacing w:after="0"/>
              <w:rPr>
                <w:rFonts w:ascii="Arial" w:hAnsi="Arial" w:cs="Arial"/>
              </w:rPr>
            </w:pPr>
            <w:r w:rsidRPr="000635B0">
              <w:rPr>
                <w:rFonts w:ascii="Arial" w:hAnsi="Arial" w:cs="Arial"/>
              </w:rPr>
              <w:t>1.44</w:t>
            </w:r>
          </w:p>
        </w:tc>
        <w:tc>
          <w:tcPr>
            <w:tcW w:w="5387" w:type="dxa"/>
          </w:tcPr>
          <w:p w14:paraId="48EF44C1" w14:textId="273B6098" w:rsidR="002068C8" w:rsidRPr="000635B0" w:rsidRDefault="002068C8" w:rsidP="004A79F6">
            <w:pPr>
              <w:spacing w:after="0"/>
              <w:rPr>
                <w:rFonts w:ascii="Arial" w:hAnsi="Arial" w:cs="Arial"/>
                <w:i/>
                <w:iCs/>
                <w:lang w:bidi="en-AU"/>
              </w:rPr>
            </w:pPr>
            <w:r w:rsidRPr="000635B0">
              <w:rPr>
                <w:rFonts w:ascii="Arial" w:hAnsi="Arial" w:cs="Arial"/>
                <w:i/>
                <w:iCs/>
                <w:lang w:bidi="en-AU"/>
              </w:rPr>
              <w:t>Each development application for subdivision within the Minmi East and Link Road North Precincts is to consider noise and odour impacts associated with the Summerhill Waste Management Centre, and where relevant identify appropriate mitigation measures to manage these impacts.</w:t>
            </w:r>
          </w:p>
        </w:tc>
        <w:tc>
          <w:tcPr>
            <w:tcW w:w="4110" w:type="dxa"/>
          </w:tcPr>
          <w:p w14:paraId="1E2D7D54" w14:textId="15024F81" w:rsidR="002068C8" w:rsidRPr="000635B0" w:rsidRDefault="002068C8" w:rsidP="00134B67">
            <w:pPr>
              <w:spacing w:after="0"/>
              <w:rPr>
                <w:rFonts w:ascii="Arial" w:hAnsi="Arial" w:cs="Arial"/>
              </w:rPr>
            </w:pPr>
            <w:r w:rsidRPr="000635B0">
              <w:rPr>
                <w:rFonts w:ascii="Arial" w:hAnsi="Arial" w:cs="Arial"/>
              </w:rPr>
              <w:t>Not applicable. This requirement relates to the Link Road North Precinct in the Lake Macquarie LGA, where the site adjoins Summerhill Waste Management Centre.</w:t>
            </w:r>
          </w:p>
        </w:tc>
        <w:tc>
          <w:tcPr>
            <w:tcW w:w="4962" w:type="dxa"/>
          </w:tcPr>
          <w:p w14:paraId="6613C76D" w14:textId="31CD19A8" w:rsidR="002068C8" w:rsidRPr="000635B0" w:rsidRDefault="00504439" w:rsidP="00134B67">
            <w:pPr>
              <w:spacing w:after="0"/>
              <w:rPr>
                <w:rFonts w:ascii="Arial" w:hAnsi="Arial" w:cs="Arial"/>
              </w:rPr>
            </w:pPr>
            <w:r>
              <w:rPr>
                <w:rFonts w:ascii="Arial" w:hAnsi="Arial" w:cs="Arial"/>
              </w:rPr>
              <w:t>Not applicable to DA2018/01351.</w:t>
            </w:r>
          </w:p>
        </w:tc>
      </w:tr>
      <w:tr w:rsidR="000635B0" w:rsidRPr="000635B0" w14:paraId="19C4148F" w14:textId="2958F268" w:rsidTr="4CB499FC">
        <w:trPr>
          <w:trHeight w:val="147"/>
        </w:trPr>
        <w:tc>
          <w:tcPr>
            <w:tcW w:w="10773" w:type="dxa"/>
            <w:gridSpan w:val="3"/>
            <w:shd w:val="clear" w:color="auto" w:fill="D9D9D9" w:themeFill="background1" w:themeFillShade="D9"/>
          </w:tcPr>
          <w:p w14:paraId="2ED0C28B" w14:textId="071C99F6" w:rsidR="002068C8" w:rsidRPr="000635B0" w:rsidRDefault="002068C8" w:rsidP="004A79F6">
            <w:pPr>
              <w:spacing w:after="0"/>
              <w:rPr>
                <w:rFonts w:ascii="Arial" w:hAnsi="Arial" w:cs="Arial"/>
              </w:rPr>
            </w:pPr>
            <w:bookmarkStart w:id="6" w:name="_Hlk530636809"/>
            <w:r w:rsidRPr="000635B0">
              <w:rPr>
                <w:rFonts w:ascii="Arial" w:hAnsi="Arial" w:cs="Arial"/>
                <w:b/>
              </w:rPr>
              <w:t>Bushfire</w:t>
            </w:r>
          </w:p>
        </w:tc>
        <w:tc>
          <w:tcPr>
            <w:tcW w:w="4962" w:type="dxa"/>
            <w:shd w:val="clear" w:color="auto" w:fill="D9D9D9" w:themeFill="background1" w:themeFillShade="D9"/>
          </w:tcPr>
          <w:p w14:paraId="04A20FA7" w14:textId="77777777" w:rsidR="002068C8" w:rsidRPr="000635B0" w:rsidRDefault="002068C8" w:rsidP="004A79F6">
            <w:pPr>
              <w:spacing w:after="0"/>
              <w:rPr>
                <w:rFonts w:ascii="Arial" w:hAnsi="Arial" w:cs="Arial"/>
                <w:b/>
              </w:rPr>
            </w:pPr>
          </w:p>
        </w:tc>
      </w:tr>
      <w:bookmarkEnd w:id="6"/>
      <w:tr w:rsidR="000635B0" w:rsidRPr="000635B0" w14:paraId="40DD9215" w14:textId="597AACA4" w:rsidTr="4CB499FC">
        <w:tc>
          <w:tcPr>
            <w:tcW w:w="1276" w:type="dxa"/>
          </w:tcPr>
          <w:p w14:paraId="7FC3F805" w14:textId="0595BD7F" w:rsidR="002068C8" w:rsidRPr="000635B0" w:rsidRDefault="002068C8" w:rsidP="00134B67">
            <w:pPr>
              <w:spacing w:after="0"/>
              <w:rPr>
                <w:rFonts w:ascii="Arial" w:hAnsi="Arial" w:cs="Arial"/>
              </w:rPr>
            </w:pPr>
            <w:r w:rsidRPr="000635B0">
              <w:rPr>
                <w:rFonts w:ascii="Arial" w:hAnsi="Arial" w:cs="Arial"/>
              </w:rPr>
              <w:t>1.45</w:t>
            </w:r>
          </w:p>
        </w:tc>
        <w:tc>
          <w:tcPr>
            <w:tcW w:w="5387" w:type="dxa"/>
          </w:tcPr>
          <w:p w14:paraId="06D6F60C" w14:textId="12841592" w:rsidR="002068C8" w:rsidRPr="000635B0" w:rsidRDefault="002068C8" w:rsidP="004A79F6">
            <w:pPr>
              <w:spacing w:after="0"/>
              <w:rPr>
                <w:rFonts w:ascii="Arial" w:hAnsi="Arial" w:cs="Arial"/>
                <w:i/>
                <w:iCs/>
                <w:lang w:val="en-US"/>
              </w:rPr>
            </w:pPr>
            <w:r w:rsidRPr="000635B0">
              <w:rPr>
                <w:rFonts w:ascii="Arial" w:hAnsi="Arial" w:cs="Arial"/>
                <w:i/>
                <w:iCs/>
                <w:lang w:val="en-US"/>
              </w:rPr>
              <w:t>Each Development application for subdivision must be accompanied by a Bushfire Management Plan that demonstrates that the development complies with the Planning for Bush Fire Protection 2006 and to the satisfaction of the RFS, and provides detailed arrangements for:</w:t>
            </w:r>
          </w:p>
          <w:p w14:paraId="703C483F" w14:textId="77777777" w:rsidR="002068C8" w:rsidRPr="000635B0" w:rsidRDefault="002068C8" w:rsidP="004A79F6">
            <w:pPr>
              <w:spacing w:after="0"/>
              <w:ind w:left="434"/>
              <w:rPr>
                <w:rFonts w:ascii="Arial" w:hAnsi="Arial" w:cs="Arial"/>
                <w:i/>
                <w:iCs/>
                <w:lang w:val="en-US"/>
              </w:rPr>
            </w:pPr>
          </w:p>
          <w:p w14:paraId="7FA9D8D0" w14:textId="77777777" w:rsidR="002068C8" w:rsidRPr="000635B0" w:rsidRDefault="002068C8" w:rsidP="004A79F6">
            <w:pPr>
              <w:numPr>
                <w:ilvl w:val="0"/>
                <w:numId w:val="4"/>
              </w:numPr>
              <w:spacing w:after="0"/>
              <w:ind w:left="434"/>
              <w:rPr>
                <w:rFonts w:ascii="Arial" w:hAnsi="Arial" w:cs="Arial"/>
                <w:i/>
                <w:iCs/>
                <w:lang w:val="en-US"/>
              </w:rPr>
            </w:pPr>
            <w:r w:rsidRPr="000635B0">
              <w:rPr>
                <w:rFonts w:ascii="Arial" w:hAnsi="Arial" w:cs="Arial"/>
                <w:i/>
                <w:iCs/>
                <w:lang w:val="en-US"/>
              </w:rPr>
              <w:t>A road network and lot layout appropriate to evacuation purposes;</w:t>
            </w:r>
          </w:p>
          <w:p w14:paraId="31EF9514" w14:textId="77777777" w:rsidR="002068C8" w:rsidRPr="000635B0" w:rsidRDefault="002068C8" w:rsidP="004A79F6">
            <w:pPr>
              <w:numPr>
                <w:ilvl w:val="0"/>
                <w:numId w:val="4"/>
              </w:numPr>
              <w:spacing w:after="0"/>
              <w:ind w:left="434"/>
              <w:rPr>
                <w:rFonts w:ascii="Arial" w:hAnsi="Arial" w:cs="Arial"/>
                <w:i/>
                <w:iCs/>
                <w:lang w:val="en-US"/>
              </w:rPr>
            </w:pPr>
            <w:r w:rsidRPr="000635B0">
              <w:rPr>
                <w:rFonts w:ascii="Arial" w:hAnsi="Arial" w:cs="Arial"/>
                <w:i/>
                <w:iCs/>
                <w:lang w:val="en-US"/>
              </w:rPr>
              <w:t>Property access roads which allow for the safe access, egress and defendable spaces for emergency services.</w:t>
            </w:r>
          </w:p>
          <w:p w14:paraId="4F37014C" w14:textId="77777777" w:rsidR="002068C8" w:rsidRPr="000635B0" w:rsidRDefault="002068C8" w:rsidP="004A79F6">
            <w:pPr>
              <w:numPr>
                <w:ilvl w:val="0"/>
                <w:numId w:val="4"/>
              </w:numPr>
              <w:spacing w:after="0"/>
              <w:ind w:left="434"/>
              <w:rPr>
                <w:rFonts w:ascii="Arial" w:hAnsi="Arial" w:cs="Arial"/>
                <w:i/>
                <w:iCs/>
                <w:lang w:val="en-US"/>
              </w:rPr>
            </w:pPr>
            <w:r w:rsidRPr="000635B0">
              <w:rPr>
                <w:rFonts w:ascii="Arial" w:hAnsi="Arial" w:cs="Arial"/>
                <w:i/>
                <w:iCs/>
                <w:lang w:val="en-US"/>
              </w:rPr>
              <w:t>The location and composition of all APZs, including the inner and outer protection zones, including relation to proposed building footprints.</w:t>
            </w:r>
          </w:p>
          <w:p w14:paraId="0C39A312" w14:textId="5BD9E1FE" w:rsidR="002068C8" w:rsidRPr="000635B0" w:rsidRDefault="002068C8" w:rsidP="004A79F6">
            <w:pPr>
              <w:numPr>
                <w:ilvl w:val="0"/>
                <w:numId w:val="4"/>
              </w:numPr>
              <w:spacing w:after="0"/>
              <w:ind w:left="434"/>
              <w:rPr>
                <w:rFonts w:ascii="Arial" w:hAnsi="Arial" w:cs="Arial"/>
                <w:i/>
                <w:iCs/>
                <w:lang w:val="en-US"/>
              </w:rPr>
            </w:pPr>
            <w:r w:rsidRPr="000635B0">
              <w:rPr>
                <w:rFonts w:ascii="Arial" w:hAnsi="Arial" w:cs="Arial"/>
                <w:i/>
                <w:iCs/>
                <w:lang w:val="en-US"/>
              </w:rPr>
              <w:lastRenderedPageBreak/>
              <w:t>Ongoing maintenance requirements for APZs, fire trails and access tracks to ensure compliance with the required standards (for APZs outside individual lots this must be negotiated with the RFS and relevant council).</w:t>
            </w:r>
          </w:p>
          <w:p w14:paraId="1C0EDFF7" w14:textId="1A319094" w:rsidR="002068C8" w:rsidRPr="000635B0" w:rsidRDefault="002068C8" w:rsidP="004A79F6">
            <w:pPr>
              <w:numPr>
                <w:ilvl w:val="0"/>
                <w:numId w:val="4"/>
              </w:numPr>
              <w:spacing w:after="0"/>
              <w:ind w:left="434"/>
              <w:rPr>
                <w:rFonts w:ascii="Arial" w:hAnsi="Arial" w:cs="Arial"/>
                <w:lang w:val="en-US"/>
              </w:rPr>
            </w:pPr>
            <w:r w:rsidRPr="000635B0">
              <w:rPr>
                <w:rFonts w:ascii="Arial" w:hAnsi="Arial" w:cs="Arial"/>
                <w:i/>
                <w:iCs/>
              </w:rPr>
              <w:t>A staged approach to management of bushfire hazard and APZs during the development process.</w:t>
            </w:r>
          </w:p>
        </w:tc>
        <w:tc>
          <w:tcPr>
            <w:tcW w:w="4110" w:type="dxa"/>
          </w:tcPr>
          <w:p w14:paraId="63A9F9EB" w14:textId="3BA6F512" w:rsidR="001F7E9B" w:rsidRPr="001F7E9B" w:rsidRDefault="001F7E9B" w:rsidP="001F7E9B">
            <w:pPr>
              <w:spacing w:after="0"/>
              <w:rPr>
                <w:rFonts w:ascii="Arial" w:hAnsi="Arial" w:cs="Arial"/>
              </w:rPr>
            </w:pPr>
            <w:r w:rsidRPr="001F7E9B">
              <w:rPr>
                <w:rFonts w:ascii="Arial" w:hAnsi="Arial" w:cs="Arial"/>
              </w:rPr>
              <w:lastRenderedPageBreak/>
              <w:t xml:space="preserve">The following documents have been provided in response to FEAR 1.45: </w:t>
            </w:r>
          </w:p>
          <w:p w14:paraId="0AE58C6F" w14:textId="77777777" w:rsidR="001F7E9B" w:rsidRPr="001F7E9B" w:rsidRDefault="001F7E9B" w:rsidP="001F7E9B">
            <w:pPr>
              <w:spacing w:after="0"/>
              <w:rPr>
                <w:rFonts w:ascii="Arial" w:hAnsi="Arial" w:cs="Arial"/>
              </w:rPr>
            </w:pPr>
            <w:r w:rsidRPr="001F7E9B">
              <w:rPr>
                <w:rFonts w:ascii="Arial" w:hAnsi="Arial" w:cs="Arial"/>
              </w:rPr>
              <w:t xml:space="preserve"> </w:t>
            </w:r>
          </w:p>
          <w:p w14:paraId="23492C8F" w14:textId="77777777" w:rsidR="001F7E9B" w:rsidRPr="001F7E9B" w:rsidRDefault="001F7E9B" w:rsidP="001F7E9B">
            <w:pPr>
              <w:spacing w:after="0"/>
              <w:rPr>
                <w:rFonts w:ascii="Arial" w:hAnsi="Arial" w:cs="Arial"/>
              </w:rPr>
            </w:pPr>
            <w:r w:rsidRPr="001F7E9B">
              <w:rPr>
                <w:rFonts w:ascii="Arial" w:hAnsi="Arial" w:cs="Arial"/>
              </w:rPr>
              <w:t xml:space="preserve">• Bushfire Management Plan (Appendix G); </w:t>
            </w:r>
          </w:p>
          <w:p w14:paraId="493F2032" w14:textId="77777777" w:rsidR="001F7E9B" w:rsidRPr="001F7E9B" w:rsidRDefault="001F7E9B" w:rsidP="001F7E9B">
            <w:pPr>
              <w:spacing w:after="0"/>
              <w:rPr>
                <w:rFonts w:ascii="Arial" w:hAnsi="Arial" w:cs="Arial"/>
              </w:rPr>
            </w:pPr>
            <w:r w:rsidRPr="001F7E9B">
              <w:rPr>
                <w:rFonts w:ascii="Arial" w:hAnsi="Arial" w:cs="Arial"/>
              </w:rPr>
              <w:t xml:space="preserve">• Addendum Advice (Appendix G) and </w:t>
            </w:r>
          </w:p>
          <w:p w14:paraId="15C30B7D" w14:textId="77777777" w:rsidR="001F7E9B" w:rsidRPr="001F7E9B" w:rsidRDefault="001F7E9B" w:rsidP="001F7E9B">
            <w:pPr>
              <w:spacing w:after="0"/>
              <w:rPr>
                <w:rFonts w:ascii="Arial" w:hAnsi="Arial" w:cs="Arial"/>
              </w:rPr>
            </w:pPr>
            <w:r w:rsidRPr="001F7E9B">
              <w:rPr>
                <w:rFonts w:ascii="Arial" w:hAnsi="Arial" w:cs="Arial"/>
              </w:rPr>
              <w:t xml:space="preserve">• Updated Subdivision BAL Plan (Appendix G). </w:t>
            </w:r>
          </w:p>
          <w:p w14:paraId="769C6E68" w14:textId="77777777" w:rsidR="001F7E9B" w:rsidRPr="001F7E9B" w:rsidRDefault="001F7E9B" w:rsidP="001F7E9B">
            <w:pPr>
              <w:spacing w:after="0"/>
              <w:rPr>
                <w:rFonts w:ascii="Arial" w:hAnsi="Arial" w:cs="Arial"/>
              </w:rPr>
            </w:pPr>
            <w:r w:rsidRPr="001F7E9B">
              <w:rPr>
                <w:rFonts w:ascii="Arial" w:hAnsi="Arial" w:cs="Arial"/>
              </w:rPr>
              <w:t xml:space="preserve"> </w:t>
            </w:r>
          </w:p>
          <w:p w14:paraId="01B2BBDC" w14:textId="3F58F0EE" w:rsidR="002068C8" w:rsidRPr="001F7E9B" w:rsidRDefault="001F7E9B" w:rsidP="001F7E9B">
            <w:pPr>
              <w:spacing w:after="0"/>
              <w:rPr>
                <w:rFonts w:ascii="Arial" w:hAnsi="Arial" w:cs="Arial"/>
                <w:lang w:val="en-US"/>
              </w:rPr>
            </w:pPr>
            <w:r w:rsidRPr="001F7E9B">
              <w:rPr>
                <w:rFonts w:ascii="Arial" w:hAnsi="Arial" w:cs="Arial"/>
              </w:rPr>
              <w:t>It is noted that the NSW RFS confirmed their satisfaction with the above documents on 24 May 2023 (refer to Appendix Y).</w:t>
            </w:r>
          </w:p>
        </w:tc>
        <w:tc>
          <w:tcPr>
            <w:tcW w:w="4962" w:type="dxa"/>
          </w:tcPr>
          <w:p w14:paraId="0B82ACCE" w14:textId="46D18DAD" w:rsidR="002068C8" w:rsidRPr="000635B0" w:rsidRDefault="009C731A" w:rsidP="00C140AB">
            <w:pPr>
              <w:spacing w:after="0"/>
              <w:rPr>
                <w:rFonts w:ascii="Arial" w:hAnsi="Arial" w:cs="Arial"/>
              </w:rPr>
            </w:pPr>
            <w:r w:rsidRPr="4CB499FC">
              <w:rPr>
                <w:rFonts w:ascii="Arial" w:hAnsi="Arial" w:cs="Arial"/>
              </w:rPr>
              <w:t>Satisfactory subject to conditions of consent</w:t>
            </w:r>
            <w:r w:rsidR="00D07789" w:rsidRPr="4CB499FC">
              <w:rPr>
                <w:rFonts w:ascii="Arial" w:hAnsi="Arial" w:cs="Arial"/>
              </w:rPr>
              <w:t>.</w:t>
            </w:r>
          </w:p>
        </w:tc>
      </w:tr>
      <w:tr w:rsidR="000635B0" w:rsidRPr="000635B0" w14:paraId="5700E01E" w14:textId="2B9DE624" w:rsidTr="4CB499FC">
        <w:trPr>
          <w:trHeight w:val="147"/>
        </w:trPr>
        <w:tc>
          <w:tcPr>
            <w:tcW w:w="10773" w:type="dxa"/>
            <w:gridSpan w:val="3"/>
            <w:shd w:val="clear" w:color="auto" w:fill="D9D9D9" w:themeFill="background1" w:themeFillShade="D9"/>
          </w:tcPr>
          <w:p w14:paraId="53B80E13" w14:textId="2B11BAE9" w:rsidR="002068C8" w:rsidRPr="000635B0" w:rsidRDefault="002068C8" w:rsidP="004A79F6">
            <w:pPr>
              <w:spacing w:after="0"/>
              <w:rPr>
                <w:rFonts w:ascii="Arial" w:hAnsi="Arial" w:cs="Arial"/>
              </w:rPr>
            </w:pPr>
            <w:r w:rsidRPr="000635B0">
              <w:rPr>
                <w:rFonts w:ascii="Arial" w:hAnsi="Arial" w:cs="Arial"/>
                <w:b/>
              </w:rPr>
              <w:t>Construction Impacts</w:t>
            </w:r>
          </w:p>
        </w:tc>
        <w:tc>
          <w:tcPr>
            <w:tcW w:w="4962" w:type="dxa"/>
            <w:shd w:val="clear" w:color="auto" w:fill="D9D9D9" w:themeFill="background1" w:themeFillShade="D9"/>
          </w:tcPr>
          <w:p w14:paraId="49A393EC" w14:textId="77777777" w:rsidR="002068C8" w:rsidRPr="000635B0" w:rsidRDefault="002068C8" w:rsidP="004A79F6">
            <w:pPr>
              <w:spacing w:after="0"/>
              <w:rPr>
                <w:rFonts w:ascii="Arial" w:hAnsi="Arial" w:cs="Arial"/>
                <w:b/>
              </w:rPr>
            </w:pPr>
          </w:p>
        </w:tc>
      </w:tr>
      <w:tr w:rsidR="000635B0" w:rsidRPr="000635B0" w14:paraId="06507903" w14:textId="0EBB685A" w:rsidTr="4CB499FC">
        <w:tc>
          <w:tcPr>
            <w:tcW w:w="1276" w:type="dxa"/>
          </w:tcPr>
          <w:p w14:paraId="605973FC" w14:textId="4564E9E7" w:rsidR="002068C8" w:rsidRPr="000635B0" w:rsidRDefault="002068C8" w:rsidP="00134B67">
            <w:pPr>
              <w:spacing w:after="0"/>
              <w:rPr>
                <w:rFonts w:ascii="Arial" w:hAnsi="Arial" w:cs="Arial"/>
              </w:rPr>
            </w:pPr>
            <w:r w:rsidRPr="000635B0">
              <w:rPr>
                <w:rFonts w:ascii="Arial" w:hAnsi="Arial" w:cs="Arial"/>
              </w:rPr>
              <w:t>1.46</w:t>
            </w:r>
          </w:p>
        </w:tc>
        <w:tc>
          <w:tcPr>
            <w:tcW w:w="5387" w:type="dxa"/>
          </w:tcPr>
          <w:p w14:paraId="111869CE" w14:textId="2CE7D85A" w:rsidR="002068C8" w:rsidRPr="000635B0" w:rsidRDefault="002068C8" w:rsidP="00134B67">
            <w:pPr>
              <w:spacing w:after="0"/>
              <w:rPr>
                <w:rFonts w:ascii="Arial" w:hAnsi="Arial" w:cs="Arial"/>
                <w:i/>
                <w:iCs/>
                <w:lang w:val="en-US"/>
              </w:rPr>
            </w:pPr>
            <w:r w:rsidRPr="000635B0">
              <w:rPr>
                <w:rFonts w:ascii="Arial" w:hAnsi="Arial" w:cs="Arial"/>
                <w:i/>
                <w:iCs/>
              </w:rPr>
              <w:t xml:space="preserve">All </w:t>
            </w:r>
            <w:r w:rsidRPr="000635B0">
              <w:rPr>
                <w:rFonts w:ascii="Arial" w:hAnsi="Arial" w:cs="Arial"/>
                <w:i/>
                <w:iCs/>
                <w:lang w:val="en-US"/>
              </w:rPr>
              <w:t>development applications for subdivision shall be accompanied by an assessment of construction impacts. The assessment shall include consideration of the following:</w:t>
            </w:r>
          </w:p>
          <w:p w14:paraId="3BACB9B3" w14:textId="77777777" w:rsidR="002068C8" w:rsidRPr="000635B0" w:rsidRDefault="002068C8" w:rsidP="00134B67">
            <w:pPr>
              <w:spacing w:after="0"/>
              <w:rPr>
                <w:rFonts w:ascii="Arial" w:hAnsi="Arial" w:cs="Arial"/>
                <w:i/>
                <w:iCs/>
              </w:rPr>
            </w:pPr>
          </w:p>
          <w:p w14:paraId="12E67046" w14:textId="6F92872E"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Construction noise and vibration management.</w:t>
            </w:r>
          </w:p>
          <w:p w14:paraId="2D6DE7F3" w14:textId="6358EFB0"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Dust management.</w:t>
            </w:r>
          </w:p>
          <w:p w14:paraId="6C6829CB" w14:textId="77777777"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 xml:space="preserve">Soil and water management plan, prepared in accordance with </w:t>
            </w:r>
            <w:proofErr w:type="spellStart"/>
            <w:r w:rsidRPr="000635B0">
              <w:rPr>
                <w:rFonts w:ascii="Arial" w:hAnsi="Arial" w:cs="Arial"/>
                <w:i/>
                <w:iCs/>
                <w:lang w:bidi="en-AU"/>
              </w:rPr>
              <w:t>Landcom’s</w:t>
            </w:r>
            <w:proofErr w:type="spellEnd"/>
            <w:r w:rsidRPr="000635B0">
              <w:rPr>
                <w:rFonts w:ascii="Arial" w:hAnsi="Arial" w:cs="Arial"/>
                <w:i/>
                <w:iCs/>
                <w:lang w:bidi="en-AU"/>
              </w:rPr>
              <w:t xml:space="preserve"> Managing Urban Stormwater: Soils and Construction guidelines.</w:t>
            </w:r>
          </w:p>
          <w:p w14:paraId="73184CC0" w14:textId="68AA6531"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Flora and fauna management.</w:t>
            </w:r>
          </w:p>
          <w:p w14:paraId="06455345" w14:textId="6BF90482"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Waste management.</w:t>
            </w:r>
          </w:p>
          <w:p w14:paraId="2C9838BD" w14:textId="4B2ED26E"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Traffic management.</w:t>
            </w:r>
          </w:p>
          <w:p w14:paraId="66C566C0" w14:textId="7B5403C7"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Management of public infrastructure and existing residential or commercial buildings in the vicinity of the site.</w:t>
            </w:r>
          </w:p>
          <w:p w14:paraId="3E03C784" w14:textId="6121D676"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Heritage management.</w:t>
            </w:r>
          </w:p>
          <w:p w14:paraId="35B4477B" w14:textId="3C4E423C" w:rsidR="002068C8" w:rsidRPr="000635B0" w:rsidRDefault="002068C8" w:rsidP="004A79F6">
            <w:pPr>
              <w:numPr>
                <w:ilvl w:val="0"/>
                <w:numId w:val="15"/>
              </w:numPr>
              <w:spacing w:after="0"/>
              <w:rPr>
                <w:rFonts w:ascii="Arial" w:hAnsi="Arial" w:cs="Arial"/>
                <w:i/>
                <w:iCs/>
                <w:lang w:bidi="en-AU"/>
              </w:rPr>
            </w:pPr>
            <w:r w:rsidRPr="000635B0">
              <w:rPr>
                <w:rFonts w:ascii="Arial" w:hAnsi="Arial" w:cs="Arial"/>
                <w:i/>
                <w:iCs/>
                <w:lang w:bidi="en-AU"/>
              </w:rPr>
              <w:t xml:space="preserve">Interface issues between the </w:t>
            </w:r>
            <w:r w:rsidRPr="000635B0">
              <w:rPr>
                <w:rFonts w:ascii="Arial" w:hAnsi="Arial" w:cs="Arial"/>
                <w:i/>
                <w:iCs/>
                <w:lang w:val="en-US"/>
              </w:rPr>
              <w:t>construction site and the neighboring conservation areas, including the Blue Gum Hills Regional Park.</w:t>
            </w:r>
          </w:p>
          <w:p w14:paraId="62C37ED5" w14:textId="50C7C27A" w:rsidR="002068C8" w:rsidRPr="000635B0" w:rsidRDefault="002068C8" w:rsidP="004A79F6">
            <w:pPr>
              <w:numPr>
                <w:ilvl w:val="0"/>
                <w:numId w:val="15"/>
              </w:numPr>
              <w:spacing w:after="0"/>
              <w:rPr>
                <w:rFonts w:ascii="Arial" w:hAnsi="Arial" w:cs="Arial"/>
                <w:lang w:bidi="en-AU"/>
              </w:rPr>
            </w:pPr>
            <w:r w:rsidRPr="000635B0">
              <w:rPr>
                <w:rFonts w:ascii="Arial" w:hAnsi="Arial" w:cs="Arial"/>
                <w:i/>
                <w:iCs/>
                <w:lang w:bidi="en-AU"/>
              </w:rPr>
              <w:t>Complaints management.</w:t>
            </w:r>
          </w:p>
        </w:tc>
        <w:tc>
          <w:tcPr>
            <w:tcW w:w="4110" w:type="dxa"/>
          </w:tcPr>
          <w:p w14:paraId="00E5ADFD" w14:textId="131B6C1E" w:rsidR="002068C8" w:rsidRPr="000635B0" w:rsidRDefault="002068C8" w:rsidP="00134B67">
            <w:pPr>
              <w:spacing w:after="0"/>
              <w:rPr>
                <w:rFonts w:ascii="Arial" w:hAnsi="Arial" w:cs="Arial"/>
              </w:rPr>
            </w:pPr>
            <w:r w:rsidRPr="000635B0">
              <w:rPr>
                <w:rFonts w:ascii="Arial" w:hAnsi="Arial" w:cs="Arial"/>
              </w:rPr>
              <w:t xml:space="preserve">Construction impacts are addressed in </w:t>
            </w:r>
            <w:r w:rsidRPr="000635B0">
              <w:rPr>
                <w:rFonts w:ascii="Arial" w:hAnsi="Arial" w:cs="Arial"/>
                <w:b/>
                <w:bCs/>
              </w:rPr>
              <w:t>Section 5</w:t>
            </w:r>
            <w:r w:rsidRPr="000635B0">
              <w:rPr>
                <w:rFonts w:ascii="Arial" w:hAnsi="Arial" w:cs="Arial"/>
              </w:rPr>
              <w:t xml:space="preserve"> of the </w:t>
            </w:r>
            <w:proofErr w:type="spellStart"/>
            <w:r w:rsidRPr="000635B0">
              <w:rPr>
                <w:rFonts w:ascii="Arial" w:hAnsi="Arial" w:cs="Arial"/>
              </w:rPr>
              <w:t>SoEE</w:t>
            </w:r>
            <w:proofErr w:type="spellEnd"/>
            <w:r w:rsidRPr="000635B0">
              <w:rPr>
                <w:rFonts w:ascii="Arial" w:hAnsi="Arial" w:cs="Arial"/>
              </w:rPr>
              <w:t xml:space="preserve">. An overarching construction environmental management plan </w:t>
            </w:r>
            <w:r w:rsidRPr="000635B0">
              <w:rPr>
                <w:rFonts w:ascii="Arial" w:hAnsi="Arial" w:cs="Arial"/>
                <w:lang w:val="en-US"/>
              </w:rPr>
              <w:t xml:space="preserve">has also been prepared, and is contained in </w:t>
            </w:r>
            <w:r w:rsidRPr="000635B0">
              <w:rPr>
                <w:rFonts w:ascii="Arial" w:hAnsi="Arial" w:cs="Arial"/>
                <w:b/>
                <w:bCs/>
                <w:lang w:val="en-US"/>
              </w:rPr>
              <w:t>Appendix AD</w:t>
            </w:r>
            <w:r w:rsidRPr="000635B0">
              <w:rPr>
                <w:rFonts w:ascii="Arial" w:hAnsi="Arial" w:cs="Arial"/>
                <w:lang w:val="en-US"/>
              </w:rPr>
              <w:t>.</w:t>
            </w:r>
          </w:p>
        </w:tc>
        <w:tc>
          <w:tcPr>
            <w:tcW w:w="4962" w:type="dxa"/>
          </w:tcPr>
          <w:p w14:paraId="65E8BD85" w14:textId="04ECAA89" w:rsidR="002068C8" w:rsidRPr="000635B0" w:rsidRDefault="000C7D2F" w:rsidP="00134B67">
            <w:pPr>
              <w:spacing w:after="0"/>
              <w:rPr>
                <w:rFonts w:ascii="Arial" w:hAnsi="Arial" w:cs="Arial"/>
              </w:rPr>
            </w:pPr>
            <w:r>
              <w:rPr>
                <w:rFonts w:ascii="Arial" w:hAnsi="Arial" w:cs="Arial"/>
              </w:rPr>
              <w:t>Satisfactory subject to conditions of consent.</w:t>
            </w:r>
          </w:p>
        </w:tc>
      </w:tr>
      <w:tr w:rsidR="000635B0" w:rsidRPr="000635B0" w14:paraId="7C03DCFC" w14:textId="5D724CD5" w:rsidTr="4CB499FC">
        <w:trPr>
          <w:trHeight w:val="147"/>
        </w:trPr>
        <w:tc>
          <w:tcPr>
            <w:tcW w:w="10773" w:type="dxa"/>
            <w:gridSpan w:val="3"/>
            <w:shd w:val="clear" w:color="auto" w:fill="D9D9D9" w:themeFill="background1" w:themeFillShade="D9"/>
          </w:tcPr>
          <w:p w14:paraId="0084A6E9" w14:textId="19B2845C" w:rsidR="002068C8" w:rsidRPr="000635B0" w:rsidRDefault="002068C8" w:rsidP="004A79F6">
            <w:pPr>
              <w:spacing w:after="0"/>
              <w:rPr>
                <w:rFonts w:ascii="Arial" w:hAnsi="Arial" w:cs="Arial"/>
              </w:rPr>
            </w:pPr>
            <w:r w:rsidRPr="000635B0">
              <w:rPr>
                <w:rFonts w:ascii="Arial" w:hAnsi="Arial" w:cs="Arial"/>
                <w:b/>
              </w:rPr>
              <w:t>Utilities</w:t>
            </w:r>
          </w:p>
        </w:tc>
        <w:tc>
          <w:tcPr>
            <w:tcW w:w="4962" w:type="dxa"/>
            <w:shd w:val="clear" w:color="auto" w:fill="D9D9D9" w:themeFill="background1" w:themeFillShade="D9"/>
          </w:tcPr>
          <w:p w14:paraId="31F5EEE8" w14:textId="77777777" w:rsidR="002068C8" w:rsidRPr="000635B0" w:rsidRDefault="002068C8" w:rsidP="004A79F6">
            <w:pPr>
              <w:spacing w:after="0"/>
              <w:rPr>
                <w:rFonts w:ascii="Arial" w:hAnsi="Arial" w:cs="Arial"/>
                <w:b/>
              </w:rPr>
            </w:pPr>
          </w:p>
        </w:tc>
      </w:tr>
      <w:tr w:rsidR="000635B0" w:rsidRPr="000635B0" w14:paraId="106BEFCD" w14:textId="186CE51C" w:rsidTr="4CB499FC">
        <w:tc>
          <w:tcPr>
            <w:tcW w:w="1276" w:type="dxa"/>
          </w:tcPr>
          <w:p w14:paraId="297B9C4E" w14:textId="6EF224FE" w:rsidR="002068C8" w:rsidRPr="000635B0" w:rsidRDefault="002068C8" w:rsidP="00134B67">
            <w:pPr>
              <w:spacing w:after="0"/>
              <w:rPr>
                <w:rFonts w:ascii="Arial" w:hAnsi="Arial" w:cs="Arial"/>
              </w:rPr>
            </w:pPr>
            <w:r w:rsidRPr="000635B0">
              <w:rPr>
                <w:rFonts w:ascii="Arial" w:hAnsi="Arial" w:cs="Arial"/>
              </w:rPr>
              <w:t>1.47</w:t>
            </w:r>
          </w:p>
        </w:tc>
        <w:tc>
          <w:tcPr>
            <w:tcW w:w="5387" w:type="dxa"/>
          </w:tcPr>
          <w:p w14:paraId="06283308" w14:textId="259FA052" w:rsidR="002068C8" w:rsidRPr="000635B0" w:rsidRDefault="002068C8" w:rsidP="00134B67">
            <w:pPr>
              <w:spacing w:after="0"/>
              <w:rPr>
                <w:rFonts w:ascii="Arial" w:hAnsi="Arial" w:cs="Arial"/>
                <w:i/>
                <w:iCs/>
              </w:rPr>
            </w:pPr>
            <w:r w:rsidRPr="000635B0">
              <w:rPr>
                <w:rFonts w:ascii="Arial" w:hAnsi="Arial" w:cs="Arial"/>
                <w:i/>
                <w:iCs/>
                <w:lang w:val="en-US"/>
              </w:rPr>
              <w:t xml:space="preserve">Each development application for subdivision for the Link Road North or Link Road South Precinct is to demonstrate that any requirements of </w:t>
            </w:r>
            <w:proofErr w:type="spellStart"/>
            <w:r w:rsidRPr="000635B0">
              <w:rPr>
                <w:rFonts w:ascii="Arial" w:hAnsi="Arial" w:cs="Arial"/>
                <w:i/>
                <w:iCs/>
                <w:lang w:val="en-US"/>
              </w:rPr>
              <w:t>TransGrid</w:t>
            </w:r>
            <w:proofErr w:type="spellEnd"/>
            <w:r w:rsidRPr="000635B0">
              <w:rPr>
                <w:rFonts w:ascii="Arial" w:hAnsi="Arial" w:cs="Arial"/>
                <w:i/>
                <w:iCs/>
                <w:lang w:val="en-US"/>
              </w:rPr>
              <w:t xml:space="preserve"> in relation to the Newcastle – </w:t>
            </w:r>
            <w:proofErr w:type="spellStart"/>
            <w:r w:rsidRPr="000635B0">
              <w:rPr>
                <w:rFonts w:ascii="Arial" w:hAnsi="Arial" w:cs="Arial"/>
                <w:i/>
                <w:iCs/>
                <w:lang w:val="en-US"/>
              </w:rPr>
              <w:t>Tomago</w:t>
            </w:r>
            <w:proofErr w:type="spellEnd"/>
            <w:r w:rsidRPr="000635B0">
              <w:rPr>
                <w:rFonts w:ascii="Arial" w:hAnsi="Arial" w:cs="Arial"/>
                <w:i/>
                <w:iCs/>
                <w:lang w:val="en-US"/>
              </w:rPr>
              <w:t xml:space="preserve"> 330kV transmission line have been met.</w:t>
            </w:r>
          </w:p>
        </w:tc>
        <w:tc>
          <w:tcPr>
            <w:tcW w:w="4110" w:type="dxa"/>
          </w:tcPr>
          <w:p w14:paraId="4F3A7373" w14:textId="716A205F" w:rsidR="002068C8" w:rsidRPr="000635B0" w:rsidRDefault="002068C8" w:rsidP="00134B67">
            <w:pPr>
              <w:spacing w:after="0"/>
              <w:rPr>
                <w:rFonts w:ascii="Arial" w:hAnsi="Arial" w:cs="Arial"/>
              </w:rPr>
            </w:pPr>
            <w:r w:rsidRPr="000635B0">
              <w:rPr>
                <w:rFonts w:ascii="Arial" w:hAnsi="Arial" w:cs="Arial"/>
              </w:rPr>
              <w:t>Not applicable. This requirement relates to the Link Road North Precinct within Lake Macquarie LGA.</w:t>
            </w:r>
          </w:p>
        </w:tc>
        <w:tc>
          <w:tcPr>
            <w:tcW w:w="4962" w:type="dxa"/>
          </w:tcPr>
          <w:p w14:paraId="66EDD9F8" w14:textId="6BC4D188" w:rsidR="002068C8" w:rsidRPr="000635B0" w:rsidRDefault="00E3303B" w:rsidP="00134B67">
            <w:pPr>
              <w:spacing w:after="0"/>
              <w:rPr>
                <w:rFonts w:ascii="Arial" w:hAnsi="Arial" w:cs="Arial"/>
              </w:rPr>
            </w:pPr>
            <w:r>
              <w:rPr>
                <w:rFonts w:ascii="Arial" w:hAnsi="Arial" w:cs="Arial"/>
              </w:rPr>
              <w:t>Satisfactory</w:t>
            </w:r>
          </w:p>
        </w:tc>
      </w:tr>
      <w:tr w:rsidR="000635B0" w:rsidRPr="000635B0" w14:paraId="72566B9F" w14:textId="5F0019AD" w:rsidTr="4CB499FC">
        <w:tc>
          <w:tcPr>
            <w:tcW w:w="1276" w:type="dxa"/>
          </w:tcPr>
          <w:p w14:paraId="26D48BC2" w14:textId="4DA1770D" w:rsidR="002068C8" w:rsidRPr="000635B0" w:rsidRDefault="002068C8" w:rsidP="00134B67">
            <w:pPr>
              <w:spacing w:after="0"/>
              <w:rPr>
                <w:rFonts w:ascii="Arial" w:hAnsi="Arial" w:cs="Arial"/>
              </w:rPr>
            </w:pPr>
            <w:r w:rsidRPr="000635B0">
              <w:rPr>
                <w:rFonts w:ascii="Arial" w:hAnsi="Arial" w:cs="Arial"/>
              </w:rPr>
              <w:t>1.48</w:t>
            </w:r>
          </w:p>
        </w:tc>
        <w:tc>
          <w:tcPr>
            <w:tcW w:w="5387" w:type="dxa"/>
          </w:tcPr>
          <w:p w14:paraId="430263AC" w14:textId="4D96A05B" w:rsidR="002068C8" w:rsidRPr="000635B0" w:rsidRDefault="002068C8" w:rsidP="004A79F6">
            <w:pPr>
              <w:spacing w:after="0"/>
              <w:rPr>
                <w:rFonts w:ascii="Arial" w:hAnsi="Arial" w:cs="Arial"/>
                <w:i/>
                <w:iCs/>
                <w:lang w:bidi="en-AU"/>
              </w:rPr>
            </w:pPr>
            <w:r w:rsidRPr="000635B0">
              <w:rPr>
                <w:rFonts w:ascii="Arial" w:hAnsi="Arial" w:cs="Arial"/>
                <w:i/>
                <w:iCs/>
                <w:lang w:bidi="en-AU"/>
              </w:rPr>
              <w:t xml:space="preserve">Each development application for subdivision is to demonstrate that all utility infrastructure has been located to minimise impacts on native vegetation, and is located </w:t>
            </w:r>
            <w:r w:rsidRPr="000635B0">
              <w:rPr>
                <w:rFonts w:ascii="Arial" w:hAnsi="Arial" w:cs="Arial"/>
                <w:i/>
                <w:iCs/>
                <w:lang w:bidi="en-AU"/>
              </w:rPr>
              <w:lastRenderedPageBreak/>
              <w:t xml:space="preserve">outside riparian corridors (as zoned E2 within the SEPP Major Development) where possible, having regard for relevant NSW Office of Water guidelines relating to works within riparian corridors. Crossings of riparian corridors for utility infrastructure are to be collocated with road </w:t>
            </w:r>
            <w:r w:rsidRPr="000635B0">
              <w:rPr>
                <w:rFonts w:ascii="Arial" w:hAnsi="Arial" w:cs="Arial"/>
                <w:i/>
                <w:iCs/>
                <w:lang w:val="en-US"/>
              </w:rPr>
              <w:t>crossings where possible.</w:t>
            </w:r>
          </w:p>
        </w:tc>
        <w:tc>
          <w:tcPr>
            <w:tcW w:w="4110" w:type="dxa"/>
          </w:tcPr>
          <w:p w14:paraId="4DB6A14A" w14:textId="65EEF875" w:rsidR="002068C8" w:rsidRPr="000635B0" w:rsidRDefault="002068C8" w:rsidP="00134B67">
            <w:pPr>
              <w:spacing w:after="0"/>
              <w:rPr>
                <w:rFonts w:ascii="Arial" w:hAnsi="Arial" w:cs="Arial"/>
              </w:rPr>
            </w:pPr>
            <w:r w:rsidRPr="000635B0">
              <w:rPr>
                <w:rFonts w:ascii="Arial" w:hAnsi="Arial" w:cs="Arial"/>
              </w:rPr>
              <w:lastRenderedPageBreak/>
              <w:t xml:space="preserve">Utility infrastructure proposed as part of this development application will generally be located within the proposed road reserves to </w:t>
            </w:r>
            <w:r w:rsidRPr="000635B0">
              <w:rPr>
                <w:rFonts w:ascii="Arial" w:hAnsi="Arial" w:cs="Arial"/>
              </w:rPr>
              <w:lastRenderedPageBreak/>
              <w:t>minimise impacts on native vegetation. Where this is not possible, effort will be made to confine utility infrastructure to within the development footprint.</w:t>
            </w:r>
          </w:p>
        </w:tc>
        <w:tc>
          <w:tcPr>
            <w:tcW w:w="4962" w:type="dxa"/>
          </w:tcPr>
          <w:p w14:paraId="3E2EA78B" w14:textId="735A5D47" w:rsidR="002068C8" w:rsidRPr="000635B0" w:rsidRDefault="009E0D1B" w:rsidP="00134B67">
            <w:pPr>
              <w:spacing w:after="0"/>
              <w:rPr>
                <w:rFonts w:ascii="Arial" w:hAnsi="Arial" w:cs="Arial"/>
              </w:rPr>
            </w:pPr>
            <w:r>
              <w:rPr>
                <w:rFonts w:ascii="Arial" w:hAnsi="Arial" w:cs="Arial"/>
              </w:rPr>
              <w:lastRenderedPageBreak/>
              <w:t>Satisfactory</w:t>
            </w:r>
          </w:p>
        </w:tc>
      </w:tr>
    </w:tbl>
    <w:p w14:paraId="0F39FB16" w14:textId="77777777" w:rsidR="00A24891" w:rsidRPr="000635B0" w:rsidRDefault="00A24891" w:rsidP="006E2036">
      <w:pPr>
        <w:spacing w:after="0" w:line="240" w:lineRule="auto"/>
        <w:rPr>
          <w:rFonts w:ascii="Arial" w:hAnsi="Arial" w:cs="Arial"/>
          <w:sz w:val="20"/>
          <w:szCs w:val="20"/>
        </w:rPr>
      </w:pPr>
    </w:p>
    <w:sectPr w:rsidR="00A24891" w:rsidRPr="000635B0" w:rsidSect="00CC3C4A">
      <w:headerReference w:type="default" r:id="rId11"/>
      <w:footerReference w:type="default" r:id="rId12"/>
      <w:pgSz w:w="16840" w:h="11907" w:orient="landscape" w:code="9"/>
      <w:pgMar w:top="1134" w:right="1134" w:bottom="851"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496D" w14:textId="77777777" w:rsidR="001B640E" w:rsidRDefault="001B640E" w:rsidP="00C0665F">
      <w:pPr>
        <w:spacing w:after="0" w:line="240" w:lineRule="auto"/>
      </w:pPr>
      <w:r>
        <w:separator/>
      </w:r>
    </w:p>
  </w:endnote>
  <w:endnote w:type="continuationSeparator" w:id="0">
    <w:p w14:paraId="5FB303A5" w14:textId="77777777" w:rsidR="001B640E" w:rsidRDefault="001B640E" w:rsidP="00C0665F">
      <w:pPr>
        <w:spacing w:after="0" w:line="240" w:lineRule="auto"/>
      </w:pPr>
      <w:r>
        <w:continuationSeparator/>
      </w:r>
    </w:p>
  </w:endnote>
  <w:endnote w:type="continuationNotice" w:id="1">
    <w:p w14:paraId="16A97DD9" w14:textId="77777777" w:rsidR="001B640E" w:rsidRDefault="001B6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Bk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rPr>
      <w:id w:val="1244149458"/>
      <w:docPartObj>
        <w:docPartGallery w:val="Page Numbers (Bottom of Page)"/>
        <w:docPartUnique/>
      </w:docPartObj>
    </w:sdtPr>
    <w:sdtEndPr>
      <w:rPr>
        <w:noProof/>
        <w:highlight w:val="none"/>
      </w:rPr>
    </w:sdtEndPr>
    <w:sdtContent>
      <w:p w14:paraId="5CB50647" w14:textId="77777777" w:rsidR="00560C22" w:rsidRPr="006F555C" w:rsidRDefault="00560C22">
        <w:pPr>
          <w:pStyle w:val="Footer"/>
          <w:jc w:val="right"/>
        </w:pPr>
        <w:r w:rsidRPr="006F555C">
          <w:rPr>
            <w:rFonts w:ascii="Century Gothic" w:hAnsi="Century Gothic"/>
            <w:sz w:val="18"/>
            <w:szCs w:val="18"/>
          </w:rPr>
          <w:fldChar w:fldCharType="begin"/>
        </w:r>
        <w:r w:rsidRPr="006F555C">
          <w:rPr>
            <w:rFonts w:ascii="Century Gothic" w:hAnsi="Century Gothic"/>
            <w:sz w:val="18"/>
            <w:szCs w:val="18"/>
          </w:rPr>
          <w:instrText xml:space="preserve"> PAGE   \* MERGEFORMAT </w:instrText>
        </w:r>
        <w:r w:rsidRPr="006F555C">
          <w:rPr>
            <w:rFonts w:ascii="Century Gothic" w:hAnsi="Century Gothic"/>
            <w:sz w:val="18"/>
            <w:szCs w:val="18"/>
          </w:rPr>
          <w:fldChar w:fldCharType="separate"/>
        </w:r>
        <w:r w:rsidR="00E2507A">
          <w:rPr>
            <w:rFonts w:ascii="Century Gothic" w:hAnsi="Century Gothic"/>
            <w:noProof/>
            <w:sz w:val="18"/>
            <w:szCs w:val="18"/>
          </w:rPr>
          <w:t>10</w:t>
        </w:r>
        <w:r w:rsidRPr="006F555C">
          <w:rPr>
            <w:rFonts w:ascii="Century Gothic" w:hAnsi="Century Gothic"/>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73217" w14:textId="77777777" w:rsidR="001B640E" w:rsidRDefault="001B640E" w:rsidP="00C0665F">
      <w:pPr>
        <w:spacing w:after="0" w:line="240" w:lineRule="auto"/>
      </w:pPr>
      <w:r>
        <w:separator/>
      </w:r>
    </w:p>
  </w:footnote>
  <w:footnote w:type="continuationSeparator" w:id="0">
    <w:p w14:paraId="2C8B7B6F" w14:textId="77777777" w:rsidR="001B640E" w:rsidRDefault="001B640E" w:rsidP="00C0665F">
      <w:pPr>
        <w:spacing w:after="0" w:line="240" w:lineRule="auto"/>
      </w:pPr>
      <w:r>
        <w:continuationSeparator/>
      </w:r>
    </w:p>
  </w:footnote>
  <w:footnote w:type="continuationNotice" w:id="1">
    <w:p w14:paraId="0A4DA0EC" w14:textId="77777777" w:rsidR="001B640E" w:rsidRDefault="001B64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3292" w14:textId="5786F515" w:rsidR="00560C22" w:rsidRDefault="00560C22" w:rsidP="00C13C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350"/>
    <w:multiLevelType w:val="hybridMultilevel"/>
    <w:tmpl w:val="1A84BF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252121"/>
    <w:multiLevelType w:val="hybridMultilevel"/>
    <w:tmpl w:val="0876E788"/>
    <w:lvl w:ilvl="0" w:tplc="CE481B3E">
      <w:start w:val="1"/>
      <w:numFmt w:val="lowerLetter"/>
      <w:lvlText w:val="%1)"/>
      <w:lvlJc w:val="left"/>
      <w:pPr>
        <w:ind w:left="-2019" w:hanging="360"/>
      </w:pPr>
      <w:rPr>
        <w:rFonts w:ascii="Century Gothic" w:eastAsia="Arial" w:hAnsi="Century Gothic" w:cs="Arial" w:hint="default"/>
        <w:spacing w:val="-4"/>
        <w:w w:val="100"/>
        <w:sz w:val="22"/>
        <w:szCs w:val="22"/>
      </w:rPr>
    </w:lvl>
    <w:lvl w:ilvl="1" w:tplc="F398CA00">
      <w:numFmt w:val="bullet"/>
      <w:lvlText w:val="•"/>
      <w:lvlJc w:val="left"/>
      <w:pPr>
        <w:ind w:left="-1409" w:hanging="360"/>
      </w:pPr>
      <w:rPr>
        <w:rFonts w:hint="default"/>
      </w:rPr>
    </w:lvl>
    <w:lvl w:ilvl="2" w:tplc="172AEF74">
      <w:numFmt w:val="bullet"/>
      <w:lvlText w:val="•"/>
      <w:lvlJc w:val="left"/>
      <w:pPr>
        <w:ind w:left="-809" w:hanging="360"/>
      </w:pPr>
      <w:rPr>
        <w:rFonts w:hint="default"/>
      </w:rPr>
    </w:lvl>
    <w:lvl w:ilvl="3" w:tplc="BF468ABE">
      <w:numFmt w:val="bullet"/>
      <w:lvlText w:val="•"/>
      <w:lvlJc w:val="left"/>
      <w:pPr>
        <w:ind w:left="-209" w:hanging="360"/>
      </w:pPr>
      <w:rPr>
        <w:rFonts w:hint="default"/>
      </w:rPr>
    </w:lvl>
    <w:lvl w:ilvl="4" w:tplc="3FD8ACA4">
      <w:numFmt w:val="bullet"/>
      <w:lvlText w:val="•"/>
      <w:lvlJc w:val="left"/>
      <w:pPr>
        <w:ind w:left="392" w:hanging="360"/>
      </w:pPr>
      <w:rPr>
        <w:rFonts w:hint="default"/>
      </w:rPr>
    </w:lvl>
    <w:lvl w:ilvl="5" w:tplc="918048EA">
      <w:numFmt w:val="bullet"/>
      <w:lvlText w:val="•"/>
      <w:lvlJc w:val="left"/>
      <w:pPr>
        <w:ind w:left="992" w:hanging="360"/>
      </w:pPr>
      <w:rPr>
        <w:rFonts w:hint="default"/>
      </w:rPr>
    </w:lvl>
    <w:lvl w:ilvl="6" w:tplc="A57E830C">
      <w:numFmt w:val="bullet"/>
      <w:lvlText w:val="•"/>
      <w:lvlJc w:val="left"/>
      <w:pPr>
        <w:ind w:left="1592" w:hanging="360"/>
      </w:pPr>
      <w:rPr>
        <w:rFonts w:hint="default"/>
      </w:rPr>
    </w:lvl>
    <w:lvl w:ilvl="7" w:tplc="ECC61A9C">
      <w:numFmt w:val="bullet"/>
      <w:lvlText w:val="•"/>
      <w:lvlJc w:val="left"/>
      <w:pPr>
        <w:ind w:left="2193" w:hanging="360"/>
      </w:pPr>
      <w:rPr>
        <w:rFonts w:hint="default"/>
      </w:rPr>
    </w:lvl>
    <w:lvl w:ilvl="8" w:tplc="2918F9FC">
      <w:numFmt w:val="bullet"/>
      <w:lvlText w:val="•"/>
      <w:lvlJc w:val="left"/>
      <w:pPr>
        <w:ind w:left="2793" w:hanging="360"/>
      </w:pPr>
      <w:rPr>
        <w:rFonts w:hint="default"/>
      </w:rPr>
    </w:lvl>
  </w:abstractNum>
  <w:abstractNum w:abstractNumId="2" w15:restartNumberingAfterBreak="0">
    <w:nsid w:val="13EA3F4E"/>
    <w:multiLevelType w:val="hybridMultilevel"/>
    <w:tmpl w:val="DB2A9B92"/>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45A746C"/>
    <w:multiLevelType w:val="hybridMultilevel"/>
    <w:tmpl w:val="5230865E"/>
    <w:lvl w:ilvl="0" w:tplc="4F281EEC">
      <w:start w:val="1"/>
      <w:numFmt w:val="lowerLetter"/>
      <w:lvlText w:val="%1)"/>
      <w:lvlJc w:val="left"/>
      <w:pPr>
        <w:ind w:left="606" w:hanging="425"/>
      </w:pPr>
      <w:rPr>
        <w:rFonts w:ascii="Century Gothic" w:eastAsia="Arial" w:hAnsi="Century Gothic" w:cs="Arial" w:hint="default"/>
        <w:w w:val="99"/>
        <w:sz w:val="22"/>
        <w:szCs w:val="22"/>
        <w:lang w:val="en-AU" w:eastAsia="en-AU" w:bidi="en-AU"/>
      </w:rPr>
    </w:lvl>
    <w:lvl w:ilvl="1" w:tplc="DDB873F4">
      <w:numFmt w:val="bullet"/>
      <w:lvlText w:val="•"/>
      <w:lvlJc w:val="left"/>
      <w:pPr>
        <w:ind w:left="1025" w:hanging="425"/>
      </w:pPr>
      <w:rPr>
        <w:rFonts w:hint="default"/>
        <w:lang w:val="en-AU" w:eastAsia="en-AU" w:bidi="en-AU"/>
      </w:rPr>
    </w:lvl>
    <w:lvl w:ilvl="2" w:tplc="C22ED3E2">
      <w:numFmt w:val="bullet"/>
      <w:lvlText w:val="•"/>
      <w:lvlJc w:val="left"/>
      <w:pPr>
        <w:ind w:left="1450" w:hanging="425"/>
      </w:pPr>
      <w:rPr>
        <w:rFonts w:hint="default"/>
        <w:lang w:val="en-AU" w:eastAsia="en-AU" w:bidi="en-AU"/>
      </w:rPr>
    </w:lvl>
    <w:lvl w:ilvl="3" w:tplc="46521F9C">
      <w:numFmt w:val="bullet"/>
      <w:lvlText w:val="•"/>
      <w:lvlJc w:val="left"/>
      <w:pPr>
        <w:ind w:left="1875" w:hanging="425"/>
      </w:pPr>
      <w:rPr>
        <w:rFonts w:hint="default"/>
        <w:lang w:val="en-AU" w:eastAsia="en-AU" w:bidi="en-AU"/>
      </w:rPr>
    </w:lvl>
    <w:lvl w:ilvl="4" w:tplc="2254564A">
      <w:numFmt w:val="bullet"/>
      <w:lvlText w:val="•"/>
      <w:lvlJc w:val="left"/>
      <w:pPr>
        <w:ind w:left="2301" w:hanging="425"/>
      </w:pPr>
      <w:rPr>
        <w:rFonts w:hint="default"/>
        <w:lang w:val="en-AU" w:eastAsia="en-AU" w:bidi="en-AU"/>
      </w:rPr>
    </w:lvl>
    <w:lvl w:ilvl="5" w:tplc="E8B865C6">
      <w:numFmt w:val="bullet"/>
      <w:lvlText w:val="•"/>
      <w:lvlJc w:val="left"/>
      <w:pPr>
        <w:ind w:left="2726" w:hanging="425"/>
      </w:pPr>
      <w:rPr>
        <w:rFonts w:hint="default"/>
        <w:lang w:val="en-AU" w:eastAsia="en-AU" w:bidi="en-AU"/>
      </w:rPr>
    </w:lvl>
    <w:lvl w:ilvl="6" w:tplc="DCE270EC">
      <w:numFmt w:val="bullet"/>
      <w:lvlText w:val="•"/>
      <w:lvlJc w:val="left"/>
      <w:pPr>
        <w:ind w:left="3151" w:hanging="425"/>
      </w:pPr>
      <w:rPr>
        <w:rFonts w:hint="default"/>
        <w:lang w:val="en-AU" w:eastAsia="en-AU" w:bidi="en-AU"/>
      </w:rPr>
    </w:lvl>
    <w:lvl w:ilvl="7" w:tplc="7CDEC3BC">
      <w:numFmt w:val="bullet"/>
      <w:lvlText w:val="•"/>
      <w:lvlJc w:val="left"/>
      <w:pPr>
        <w:ind w:left="3577" w:hanging="425"/>
      </w:pPr>
      <w:rPr>
        <w:rFonts w:hint="default"/>
        <w:lang w:val="en-AU" w:eastAsia="en-AU" w:bidi="en-AU"/>
      </w:rPr>
    </w:lvl>
    <w:lvl w:ilvl="8" w:tplc="AA8EB858">
      <w:numFmt w:val="bullet"/>
      <w:lvlText w:val="•"/>
      <w:lvlJc w:val="left"/>
      <w:pPr>
        <w:ind w:left="4002" w:hanging="425"/>
      </w:pPr>
      <w:rPr>
        <w:rFonts w:hint="default"/>
        <w:lang w:val="en-AU" w:eastAsia="en-AU" w:bidi="en-AU"/>
      </w:rPr>
    </w:lvl>
  </w:abstractNum>
  <w:abstractNum w:abstractNumId="4" w15:restartNumberingAfterBreak="0">
    <w:nsid w:val="22D32820"/>
    <w:multiLevelType w:val="hybridMultilevel"/>
    <w:tmpl w:val="1624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F21160"/>
    <w:multiLevelType w:val="hybridMultilevel"/>
    <w:tmpl w:val="8390D2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DB1007F"/>
    <w:multiLevelType w:val="hybridMultilevel"/>
    <w:tmpl w:val="7FAAFD46"/>
    <w:lvl w:ilvl="0" w:tplc="27626582">
      <w:numFmt w:val="bullet"/>
      <w:lvlText w:val=""/>
      <w:lvlJc w:val="left"/>
      <w:pPr>
        <w:ind w:left="606" w:hanging="425"/>
      </w:pPr>
      <w:rPr>
        <w:rFonts w:ascii="Symbol" w:eastAsia="Symbol" w:hAnsi="Symbol" w:cs="Symbol" w:hint="default"/>
        <w:w w:val="100"/>
        <w:sz w:val="18"/>
        <w:szCs w:val="18"/>
        <w:lang w:val="en-AU" w:eastAsia="en-AU" w:bidi="en-AU"/>
      </w:rPr>
    </w:lvl>
    <w:lvl w:ilvl="1" w:tplc="B5FE580C">
      <w:numFmt w:val="bullet"/>
      <w:lvlText w:val="•"/>
      <w:lvlJc w:val="left"/>
      <w:pPr>
        <w:ind w:left="1025" w:hanging="425"/>
      </w:pPr>
      <w:rPr>
        <w:rFonts w:hint="default"/>
        <w:lang w:val="en-AU" w:eastAsia="en-AU" w:bidi="en-AU"/>
      </w:rPr>
    </w:lvl>
    <w:lvl w:ilvl="2" w:tplc="332C7854">
      <w:numFmt w:val="bullet"/>
      <w:lvlText w:val="•"/>
      <w:lvlJc w:val="left"/>
      <w:pPr>
        <w:ind w:left="1450" w:hanging="425"/>
      </w:pPr>
      <w:rPr>
        <w:rFonts w:hint="default"/>
        <w:lang w:val="en-AU" w:eastAsia="en-AU" w:bidi="en-AU"/>
      </w:rPr>
    </w:lvl>
    <w:lvl w:ilvl="3" w:tplc="C04A6046">
      <w:numFmt w:val="bullet"/>
      <w:lvlText w:val="•"/>
      <w:lvlJc w:val="left"/>
      <w:pPr>
        <w:ind w:left="1875" w:hanging="425"/>
      </w:pPr>
      <w:rPr>
        <w:rFonts w:hint="default"/>
        <w:lang w:val="en-AU" w:eastAsia="en-AU" w:bidi="en-AU"/>
      </w:rPr>
    </w:lvl>
    <w:lvl w:ilvl="4" w:tplc="E2F0A672">
      <w:numFmt w:val="bullet"/>
      <w:lvlText w:val="•"/>
      <w:lvlJc w:val="left"/>
      <w:pPr>
        <w:ind w:left="2301" w:hanging="425"/>
      </w:pPr>
      <w:rPr>
        <w:rFonts w:hint="default"/>
        <w:lang w:val="en-AU" w:eastAsia="en-AU" w:bidi="en-AU"/>
      </w:rPr>
    </w:lvl>
    <w:lvl w:ilvl="5" w:tplc="FF9A6EFA">
      <w:numFmt w:val="bullet"/>
      <w:lvlText w:val="•"/>
      <w:lvlJc w:val="left"/>
      <w:pPr>
        <w:ind w:left="2726" w:hanging="425"/>
      </w:pPr>
      <w:rPr>
        <w:rFonts w:hint="default"/>
        <w:lang w:val="en-AU" w:eastAsia="en-AU" w:bidi="en-AU"/>
      </w:rPr>
    </w:lvl>
    <w:lvl w:ilvl="6" w:tplc="D1A682B0">
      <w:numFmt w:val="bullet"/>
      <w:lvlText w:val="•"/>
      <w:lvlJc w:val="left"/>
      <w:pPr>
        <w:ind w:left="3151" w:hanging="425"/>
      </w:pPr>
      <w:rPr>
        <w:rFonts w:hint="default"/>
        <w:lang w:val="en-AU" w:eastAsia="en-AU" w:bidi="en-AU"/>
      </w:rPr>
    </w:lvl>
    <w:lvl w:ilvl="7" w:tplc="FBE2A9AE">
      <w:numFmt w:val="bullet"/>
      <w:lvlText w:val="•"/>
      <w:lvlJc w:val="left"/>
      <w:pPr>
        <w:ind w:left="3577" w:hanging="425"/>
      </w:pPr>
      <w:rPr>
        <w:rFonts w:hint="default"/>
        <w:lang w:val="en-AU" w:eastAsia="en-AU" w:bidi="en-AU"/>
      </w:rPr>
    </w:lvl>
    <w:lvl w:ilvl="8" w:tplc="E9842B42">
      <w:numFmt w:val="bullet"/>
      <w:lvlText w:val="•"/>
      <w:lvlJc w:val="left"/>
      <w:pPr>
        <w:ind w:left="4002" w:hanging="425"/>
      </w:pPr>
      <w:rPr>
        <w:rFonts w:hint="default"/>
        <w:lang w:val="en-AU" w:eastAsia="en-AU" w:bidi="en-AU"/>
      </w:rPr>
    </w:lvl>
  </w:abstractNum>
  <w:abstractNum w:abstractNumId="7" w15:restartNumberingAfterBreak="0">
    <w:nsid w:val="44C15BAE"/>
    <w:multiLevelType w:val="hybridMultilevel"/>
    <w:tmpl w:val="F9781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E671D"/>
    <w:multiLevelType w:val="hybridMultilevel"/>
    <w:tmpl w:val="B71C3C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D8513F"/>
    <w:multiLevelType w:val="hybridMultilevel"/>
    <w:tmpl w:val="10C22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495D95"/>
    <w:multiLevelType w:val="hybridMultilevel"/>
    <w:tmpl w:val="C39854B0"/>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63BF6D1E"/>
    <w:multiLevelType w:val="hybridMultilevel"/>
    <w:tmpl w:val="BF4E9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CA0E75"/>
    <w:multiLevelType w:val="hybridMultilevel"/>
    <w:tmpl w:val="889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4B5E59"/>
    <w:multiLevelType w:val="hybridMultilevel"/>
    <w:tmpl w:val="A0E2AFB8"/>
    <w:lvl w:ilvl="0" w:tplc="9CD2A0C6">
      <w:numFmt w:val="bullet"/>
      <w:lvlText w:val=""/>
      <w:lvlJc w:val="left"/>
      <w:pPr>
        <w:ind w:left="606" w:hanging="459"/>
      </w:pPr>
      <w:rPr>
        <w:rFonts w:ascii="Symbol" w:eastAsia="Symbol" w:hAnsi="Symbol" w:cs="Symbol" w:hint="default"/>
        <w:w w:val="100"/>
        <w:sz w:val="18"/>
        <w:szCs w:val="18"/>
        <w:lang w:val="en-AU" w:eastAsia="en-AU" w:bidi="en-AU"/>
      </w:rPr>
    </w:lvl>
    <w:lvl w:ilvl="1" w:tplc="3AC2750A">
      <w:numFmt w:val="bullet"/>
      <w:lvlText w:val="•"/>
      <w:lvlJc w:val="left"/>
      <w:pPr>
        <w:ind w:left="1025" w:hanging="459"/>
      </w:pPr>
      <w:rPr>
        <w:rFonts w:hint="default"/>
        <w:lang w:val="en-AU" w:eastAsia="en-AU" w:bidi="en-AU"/>
      </w:rPr>
    </w:lvl>
    <w:lvl w:ilvl="2" w:tplc="6BB692D4">
      <w:numFmt w:val="bullet"/>
      <w:lvlText w:val="•"/>
      <w:lvlJc w:val="left"/>
      <w:pPr>
        <w:ind w:left="1450" w:hanging="459"/>
      </w:pPr>
      <w:rPr>
        <w:rFonts w:hint="default"/>
        <w:lang w:val="en-AU" w:eastAsia="en-AU" w:bidi="en-AU"/>
      </w:rPr>
    </w:lvl>
    <w:lvl w:ilvl="3" w:tplc="65FA9B3C">
      <w:numFmt w:val="bullet"/>
      <w:lvlText w:val="•"/>
      <w:lvlJc w:val="left"/>
      <w:pPr>
        <w:ind w:left="1875" w:hanging="459"/>
      </w:pPr>
      <w:rPr>
        <w:rFonts w:hint="default"/>
        <w:lang w:val="en-AU" w:eastAsia="en-AU" w:bidi="en-AU"/>
      </w:rPr>
    </w:lvl>
    <w:lvl w:ilvl="4" w:tplc="CD34CCD8">
      <w:numFmt w:val="bullet"/>
      <w:lvlText w:val="•"/>
      <w:lvlJc w:val="left"/>
      <w:pPr>
        <w:ind w:left="2301" w:hanging="459"/>
      </w:pPr>
      <w:rPr>
        <w:rFonts w:hint="default"/>
        <w:lang w:val="en-AU" w:eastAsia="en-AU" w:bidi="en-AU"/>
      </w:rPr>
    </w:lvl>
    <w:lvl w:ilvl="5" w:tplc="0B4A9064">
      <w:numFmt w:val="bullet"/>
      <w:lvlText w:val="•"/>
      <w:lvlJc w:val="left"/>
      <w:pPr>
        <w:ind w:left="2726" w:hanging="459"/>
      </w:pPr>
      <w:rPr>
        <w:rFonts w:hint="default"/>
        <w:lang w:val="en-AU" w:eastAsia="en-AU" w:bidi="en-AU"/>
      </w:rPr>
    </w:lvl>
    <w:lvl w:ilvl="6" w:tplc="CAA498E0">
      <w:numFmt w:val="bullet"/>
      <w:lvlText w:val="•"/>
      <w:lvlJc w:val="left"/>
      <w:pPr>
        <w:ind w:left="3151" w:hanging="459"/>
      </w:pPr>
      <w:rPr>
        <w:rFonts w:hint="default"/>
        <w:lang w:val="en-AU" w:eastAsia="en-AU" w:bidi="en-AU"/>
      </w:rPr>
    </w:lvl>
    <w:lvl w:ilvl="7" w:tplc="31DC0DA8">
      <w:numFmt w:val="bullet"/>
      <w:lvlText w:val="•"/>
      <w:lvlJc w:val="left"/>
      <w:pPr>
        <w:ind w:left="3577" w:hanging="459"/>
      </w:pPr>
      <w:rPr>
        <w:rFonts w:hint="default"/>
        <w:lang w:val="en-AU" w:eastAsia="en-AU" w:bidi="en-AU"/>
      </w:rPr>
    </w:lvl>
    <w:lvl w:ilvl="8" w:tplc="5F3E6B84">
      <w:numFmt w:val="bullet"/>
      <w:lvlText w:val="•"/>
      <w:lvlJc w:val="left"/>
      <w:pPr>
        <w:ind w:left="4002" w:hanging="459"/>
      </w:pPr>
      <w:rPr>
        <w:rFonts w:hint="default"/>
        <w:lang w:val="en-AU" w:eastAsia="en-AU" w:bidi="en-AU"/>
      </w:rPr>
    </w:lvl>
  </w:abstractNum>
  <w:abstractNum w:abstractNumId="14" w15:restartNumberingAfterBreak="0">
    <w:nsid w:val="687D4F72"/>
    <w:multiLevelType w:val="hybridMultilevel"/>
    <w:tmpl w:val="DF2E7C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DA18F8"/>
    <w:multiLevelType w:val="hybridMultilevel"/>
    <w:tmpl w:val="0A34D8F0"/>
    <w:lvl w:ilvl="0" w:tplc="0C090019">
      <w:start w:val="1"/>
      <w:numFmt w:val="lowerLetter"/>
      <w:lvlText w:val="%1."/>
      <w:lvlJc w:val="left"/>
      <w:pPr>
        <w:ind w:left="720" w:hanging="360"/>
      </w:pPr>
      <w:rPr>
        <w:rFonts w:hint="default"/>
      </w:rPr>
    </w:lvl>
    <w:lvl w:ilvl="1" w:tplc="1668F5A6">
      <w:numFmt w:val="bullet"/>
      <w:lvlText w:val="•"/>
      <w:lvlJc w:val="left"/>
      <w:pPr>
        <w:ind w:left="720" w:hanging="720"/>
      </w:pPr>
      <w:rPr>
        <w:rFonts w:ascii="Century Gothic" w:eastAsia="Times" w:hAnsi="Century Gothic"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30CCB"/>
    <w:multiLevelType w:val="hybridMultilevel"/>
    <w:tmpl w:val="ED3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EE35E6"/>
    <w:multiLevelType w:val="hybridMultilevel"/>
    <w:tmpl w:val="8648DD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691626"/>
    <w:multiLevelType w:val="hybridMultilevel"/>
    <w:tmpl w:val="A6B8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0B5B6E"/>
    <w:multiLevelType w:val="hybridMultilevel"/>
    <w:tmpl w:val="88B293E2"/>
    <w:lvl w:ilvl="0" w:tplc="E5B4E6E2">
      <w:numFmt w:val="bullet"/>
      <w:lvlText w:val=""/>
      <w:lvlJc w:val="left"/>
      <w:pPr>
        <w:ind w:left="606" w:hanging="425"/>
      </w:pPr>
      <w:rPr>
        <w:rFonts w:ascii="Symbol" w:eastAsia="Symbol" w:hAnsi="Symbol" w:cs="Symbol" w:hint="default"/>
        <w:w w:val="100"/>
        <w:sz w:val="18"/>
        <w:szCs w:val="18"/>
        <w:lang w:val="en-AU" w:eastAsia="en-AU" w:bidi="en-AU"/>
      </w:rPr>
    </w:lvl>
    <w:lvl w:ilvl="1" w:tplc="F466750A">
      <w:numFmt w:val="bullet"/>
      <w:lvlText w:val="•"/>
      <w:lvlJc w:val="left"/>
      <w:pPr>
        <w:ind w:left="1025" w:hanging="425"/>
      </w:pPr>
      <w:rPr>
        <w:rFonts w:hint="default"/>
        <w:lang w:val="en-AU" w:eastAsia="en-AU" w:bidi="en-AU"/>
      </w:rPr>
    </w:lvl>
    <w:lvl w:ilvl="2" w:tplc="62CCAC3C">
      <w:numFmt w:val="bullet"/>
      <w:lvlText w:val="•"/>
      <w:lvlJc w:val="left"/>
      <w:pPr>
        <w:ind w:left="1450" w:hanging="425"/>
      </w:pPr>
      <w:rPr>
        <w:rFonts w:hint="default"/>
        <w:lang w:val="en-AU" w:eastAsia="en-AU" w:bidi="en-AU"/>
      </w:rPr>
    </w:lvl>
    <w:lvl w:ilvl="3" w:tplc="163E8898">
      <w:numFmt w:val="bullet"/>
      <w:lvlText w:val="•"/>
      <w:lvlJc w:val="left"/>
      <w:pPr>
        <w:ind w:left="1875" w:hanging="425"/>
      </w:pPr>
      <w:rPr>
        <w:rFonts w:hint="default"/>
        <w:lang w:val="en-AU" w:eastAsia="en-AU" w:bidi="en-AU"/>
      </w:rPr>
    </w:lvl>
    <w:lvl w:ilvl="4" w:tplc="9358F9C0">
      <w:numFmt w:val="bullet"/>
      <w:lvlText w:val="•"/>
      <w:lvlJc w:val="left"/>
      <w:pPr>
        <w:ind w:left="2301" w:hanging="425"/>
      </w:pPr>
      <w:rPr>
        <w:rFonts w:hint="default"/>
        <w:lang w:val="en-AU" w:eastAsia="en-AU" w:bidi="en-AU"/>
      </w:rPr>
    </w:lvl>
    <w:lvl w:ilvl="5" w:tplc="D2385DAC">
      <w:numFmt w:val="bullet"/>
      <w:lvlText w:val="•"/>
      <w:lvlJc w:val="left"/>
      <w:pPr>
        <w:ind w:left="2726" w:hanging="425"/>
      </w:pPr>
      <w:rPr>
        <w:rFonts w:hint="default"/>
        <w:lang w:val="en-AU" w:eastAsia="en-AU" w:bidi="en-AU"/>
      </w:rPr>
    </w:lvl>
    <w:lvl w:ilvl="6" w:tplc="16A28FB0">
      <w:numFmt w:val="bullet"/>
      <w:lvlText w:val="•"/>
      <w:lvlJc w:val="left"/>
      <w:pPr>
        <w:ind w:left="3151" w:hanging="425"/>
      </w:pPr>
      <w:rPr>
        <w:rFonts w:hint="default"/>
        <w:lang w:val="en-AU" w:eastAsia="en-AU" w:bidi="en-AU"/>
      </w:rPr>
    </w:lvl>
    <w:lvl w:ilvl="7" w:tplc="D946FCDA">
      <w:numFmt w:val="bullet"/>
      <w:lvlText w:val="•"/>
      <w:lvlJc w:val="left"/>
      <w:pPr>
        <w:ind w:left="3577" w:hanging="425"/>
      </w:pPr>
      <w:rPr>
        <w:rFonts w:hint="default"/>
        <w:lang w:val="en-AU" w:eastAsia="en-AU" w:bidi="en-AU"/>
      </w:rPr>
    </w:lvl>
    <w:lvl w:ilvl="8" w:tplc="C5749F0C">
      <w:numFmt w:val="bullet"/>
      <w:lvlText w:val="•"/>
      <w:lvlJc w:val="left"/>
      <w:pPr>
        <w:ind w:left="4002" w:hanging="425"/>
      </w:pPr>
      <w:rPr>
        <w:rFonts w:hint="default"/>
        <w:lang w:val="en-AU" w:eastAsia="en-AU" w:bidi="en-AU"/>
      </w:rPr>
    </w:lvl>
  </w:abstractNum>
  <w:num w:numId="1" w16cid:durableId="94831820">
    <w:abstractNumId w:val="16"/>
  </w:num>
  <w:num w:numId="2" w16cid:durableId="492113883">
    <w:abstractNumId w:val="8"/>
  </w:num>
  <w:num w:numId="3" w16cid:durableId="2138060179">
    <w:abstractNumId w:val="2"/>
  </w:num>
  <w:num w:numId="4" w16cid:durableId="194126446">
    <w:abstractNumId w:val="1"/>
  </w:num>
  <w:num w:numId="5" w16cid:durableId="787549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559691">
    <w:abstractNumId w:val="17"/>
  </w:num>
  <w:num w:numId="7" w16cid:durableId="564879546">
    <w:abstractNumId w:val="14"/>
  </w:num>
  <w:num w:numId="8" w16cid:durableId="525213156">
    <w:abstractNumId w:val="15"/>
  </w:num>
  <w:num w:numId="9" w16cid:durableId="243150827">
    <w:abstractNumId w:val="0"/>
  </w:num>
  <w:num w:numId="10" w16cid:durableId="1939479295">
    <w:abstractNumId w:val="19"/>
  </w:num>
  <w:num w:numId="11" w16cid:durableId="851383858">
    <w:abstractNumId w:val="6"/>
  </w:num>
  <w:num w:numId="12" w16cid:durableId="2108890236">
    <w:abstractNumId w:val="12"/>
  </w:num>
  <w:num w:numId="13" w16cid:durableId="1913734633">
    <w:abstractNumId w:val="4"/>
  </w:num>
  <w:num w:numId="14" w16cid:durableId="226839632">
    <w:abstractNumId w:val="13"/>
  </w:num>
  <w:num w:numId="15" w16cid:durableId="1091777529">
    <w:abstractNumId w:val="3"/>
  </w:num>
  <w:num w:numId="16" w16cid:durableId="657612761">
    <w:abstractNumId w:val="11"/>
  </w:num>
  <w:num w:numId="17" w16cid:durableId="109131066">
    <w:abstractNumId w:val="5"/>
  </w:num>
  <w:num w:numId="18" w16cid:durableId="824975762">
    <w:abstractNumId w:val="9"/>
  </w:num>
  <w:num w:numId="19" w16cid:durableId="628324422">
    <w:abstractNumId w:val="7"/>
  </w:num>
  <w:num w:numId="20" w16cid:durableId="875461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E8"/>
    <w:rsid w:val="00005B9F"/>
    <w:rsid w:val="00007E1B"/>
    <w:rsid w:val="00017F48"/>
    <w:rsid w:val="00021C90"/>
    <w:rsid w:val="00032423"/>
    <w:rsid w:val="00036A29"/>
    <w:rsid w:val="0004172F"/>
    <w:rsid w:val="00047221"/>
    <w:rsid w:val="00047B83"/>
    <w:rsid w:val="00050462"/>
    <w:rsid w:val="00050C53"/>
    <w:rsid w:val="000528B7"/>
    <w:rsid w:val="00052D46"/>
    <w:rsid w:val="0005483C"/>
    <w:rsid w:val="00055471"/>
    <w:rsid w:val="000558E9"/>
    <w:rsid w:val="0005789F"/>
    <w:rsid w:val="000635B0"/>
    <w:rsid w:val="00070C25"/>
    <w:rsid w:val="000731D9"/>
    <w:rsid w:val="000869A5"/>
    <w:rsid w:val="00086D47"/>
    <w:rsid w:val="000A54DD"/>
    <w:rsid w:val="000B1364"/>
    <w:rsid w:val="000C7D2F"/>
    <w:rsid w:val="000D02AF"/>
    <w:rsid w:val="000D3B07"/>
    <w:rsid w:val="000D46DA"/>
    <w:rsid w:val="000F3E2A"/>
    <w:rsid w:val="000F4AD4"/>
    <w:rsid w:val="000F553E"/>
    <w:rsid w:val="00100512"/>
    <w:rsid w:val="001017E5"/>
    <w:rsid w:val="0010388F"/>
    <w:rsid w:val="00116C5F"/>
    <w:rsid w:val="00121DF8"/>
    <w:rsid w:val="00123529"/>
    <w:rsid w:val="00124A1C"/>
    <w:rsid w:val="00134B67"/>
    <w:rsid w:val="0013798F"/>
    <w:rsid w:val="001400F8"/>
    <w:rsid w:val="00143CC7"/>
    <w:rsid w:val="00154C4C"/>
    <w:rsid w:val="001551DB"/>
    <w:rsid w:val="00162368"/>
    <w:rsid w:val="001759DE"/>
    <w:rsid w:val="001852E2"/>
    <w:rsid w:val="0019334E"/>
    <w:rsid w:val="00194303"/>
    <w:rsid w:val="00195D19"/>
    <w:rsid w:val="001964C7"/>
    <w:rsid w:val="001979DC"/>
    <w:rsid w:val="00197BA8"/>
    <w:rsid w:val="001A1F67"/>
    <w:rsid w:val="001B0934"/>
    <w:rsid w:val="001B640E"/>
    <w:rsid w:val="001B6A67"/>
    <w:rsid w:val="001B7A28"/>
    <w:rsid w:val="001B7C24"/>
    <w:rsid w:val="001C28D7"/>
    <w:rsid w:val="001C338B"/>
    <w:rsid w:val="001C775E"/>
    <w:rsid w:val="001D5C16"/>
    <w:rsid w:val="001E1D3E"/>
    <w:rsid w:val="001E595A"/>
    <w:rsid w:val="001E59FE"/>
    <w:rsid w:val="001E7ECB"/>
    <w:rsid w:val="001F2E2A"/>
    <w:rsid w:val="001F7A59"/>
    <w:rsid w:val="001F7E9B"/>
    <w:rsid w:val="0020393E"/>
    <w:rsid w:val="002068C8"/>
    <w:rsid w:val="00207671"/>
    <w:rsid w:val="0021351A"/>
    <w:rsid w:val="00220F72"/>
    <w:rsid w:val="002217C7"/>
    <w:rsid w:val="002278F9"/>
    <w:rsid w:val="0023090C"/>
    <w:rsid w:val="00233F9B"/>
    <w:rsid w:val="00237461"/>
    <w:rsid w:val="00237F9C"/>
    <w:rsid w:val="0024035F"/>
    <w:rsid w:val="00240841"/>
    <w:rsid w:val="002528BE"/>
    <w:rsid w:val="00262FC1"/>
    <w:rsid w:val="0026601F"/>
    <w:rsid w:val="002664D9"/>
    <w:rsid w:val="002760D3"/>
    <w:rsid w:val="0027725C"/>
    <w:rsid w:val="002800F8"/>
    <w:rsid w:val="002830FB"/>
    <w:rsid w:val="0028703E"/>
    <w:rsid w:val="002912AE"/>
    <w:rsid w:val="002930EB"/>
    <w:rsid w:val="00293C94"/>
    <w:rsid w:val="002A05B1"/>
    <w:rsid w:val="002A183A"/>
    <w:rsid w:val="002A2EE8"/>
    <w:rsid w:val="002B24C0"/>
    <w:rsid w:val="002B7715"/>
    <w:rsid w:val="002C793A"/>
    <w:rsid w:val="002D2B82"/>
    <w:rsid w:val="002F0F64"/>
    <w:rsid w:val="002F2C5C"/>
    <w:rsid w:val="002F7317"/>
    <w:rsid w:val="00307279"/>
    <w:rsid w:val="00316CF9"/>
    <w:rsid w:val="00317A1D"/>
    <w:rsid w:val="00330F65"/>
    <w:rsid w:val="003317EB"/>
    <w:rsid w:val="00332190"/>
    <w:rsid w:val="0033268D"/>
    <w:rsid w:val="00336BAA"/>
    <w:rsid w:val="00351A16"/>
    <w:rsid w:val="003527CB"/>
    <w:rsid w:val="00352BC8"/>
    <w:rsid w:val="0036170B"/>
    <w:rsid w:val="00363008"/>
    <w:rsid w:val="0036550B"/>
    <w:rsid w:val="00370EBE"/>
    <w:rsid w:val="00373DB2"/>
    <w:rsid w:val="00373DB5"/>
    <w:rsid w:val="00375E43"/>
    <w:rsid w:val="0038544E"/>
    <w:rsid w:val="00385B8C"/>
    <w:rsid w:val="0039233A"/>
    <w:rsid w:val="0039333F"/>
    <w:rsid w:val="003A12C2"/>
    <w:rsid w:val="003B1CAF"/>
    <w:rsid w:val="003B6FCD"/>
    <w:rsid w:val="003B749A"/>
    <w:rsid w:val="003C13AA"/>
    <w:rsid w:val="003C1EBE"/>
    <w:rsid w:val="003C70C8"/>
    <w:rsid w:val="003D1F5C"/>
    <w:rsid w:val="003D46FE"/>
    <w:rsid w:val="003D47EB"/>
    <w:rsid w:val="003D522B"/>
    <w:rsid w:val="003E590E"/>
    <w:rsid w:val="004026DA"/>
    <w:rsid w:val="004061C2"/>
    <w:rsid w:val="00413C2B"/>
    <w:rsid w:val="00424545"/>
    <w:rsid w:val="00426055"/>
    <w:rsid w:val="00426845"/>
    <w:rsid w:val="0043224E"/>
    <w:rsid w:val="004352A2"/>
    <w:rsid w:val="00436137"/>
    <w:rsid w:val="00436CC1"/>
    <w:rsid w:val="00442F81"/>
    <w:rsid w:val="00447C78"/>
    <w:rsid w:val="00453936"/>
    <w:rsid w:val="00453AB2"/>
    <w:rsid w:val="00454D3F"/>
    <w:rsid w:val="004610D0"/>
    <w:rsid w:val="0046718C"/>
    <w:rsid w:val="0046728C"/>
    <w:rsid w:val="004703AE"/>
    <w:rsid w:val="0047132A"/>
    <w:rsid w:val="00472530"/>
    <w:rsid w:val="00472AC9"/>
    <w:rsid w:val="00475373"/>
    <w:rsid w:val="00482C45"/>
    <w:rsid w:val="0048338F"/>
    <w:rsid w:val="004840EB"/>
    <w:rsid w:val="004851A5"/>
    <w:rsid w:val="004859C9"/>
    <w:rsid w:val="00491D8A"/>
    <w:rsid w:val="004A5EC6"/>
    <w:rsid w:val="004A79F6"/>
    <w:rsid w:val="004B386F"/>
    <w:rsid w:val="004B50F6"/>
    <w:rsid w:val="004C3BD2"/>
    <w:rsid w:val="004C6365"/>
    <w:rsid w:val="004D04F7"/>
    <w:rsid w:val="004F52D8"/>
    <w:rsid w:val="004F6C84"/>
    <w:rsid w:val="005005EB"/>
    <w:rsid w:val="005014A5"/>
    <w:rsid w:val="00502500"/>
    <w:rsid w:val="00504439"/>
    <w:rsid w:val="00510397"/>
    <w:rsid w:val="0051440D"/>
    <w:rsid w:val="00517C6E"/>
    <w:rsid w:val="0052251C"/>
    <w:rsid w:val="0052482A"/>
    <w:rsid w:val="0053388C"/>
    <w:rsid w:val="00534A18"/>
    <w:rsid w:val="005413CA"/>
    <w:rsid w:val="00541D0F"/>
    <w:rsid w:val="00542B6D"/>
    <w:rsid w:val="005437C5"/>
    <w:rsid w:val="00560C22"/>
    <w:rsid w:val="00561E06"/>
    <w:rsid w:val="00570F32"/>
    <w:rsid w:val="00573CFC"/>
    <w:rsid w:val="00590019"/>
    <w:rsid w:val="00590937"/>
    <w:rsid w:val="005948C9"/>
    <w:rsid w:val="005A3E55"/>
    <w:rsid w:val="005A5AC8"/>
    <w:rsid w:val="005A6A72"/>
    <w:rsid w:val="005C2078"/>
    <w:rsid w:val="005D22AF"/>
    <w:rsid w:val="005D406E"/>
    <w:rsid w:val="005E5AF4"/>
    <w:rsid w:val="005E73DA"/>
    <w:rsid w:val="005E7D17"/>
    <w:rsid w:val="005F1163"/>
    <w:rsid w:val="005F132B"/>
    <w:rsid w:val="00601164"/>
    <w:rsid w:val="00607FA9"/>
    <w:rsid w:val="006114E8"/>
    <w:rsid w:val="00614DAE"/>
    <w:rsid w:val="00617B52"/>
    <w:rsid w:val="0062017F"/>
    <w:rsid w:val="00620FFE"/>
    <w:rsid w:val="00623B06"/>
    <w:rsid w:val="00625CA2"/>
    <w:rsid w:val="00627ED5"/>
    <w:rsid w:val="006323AE"/>
    <w:rsid w:val="00634487"/>
    <w:rsid w:val="00645555"/>
    <w:rsid w:val="00651A39"/>
    <w:rsid w:val="006531DE"/>
    <w:rsid w:val="0066401C"/>
    <w:rsid w:val="0066530B"/>
    <w:rsid w:val="006724D0"/>
    <w:rsid w:val="006758D6"/>
    <w:rsid w:val="0068511A"/>
    <w:rsid w:val="00685366"/>
    <w:rsid w:val="0068715C"/>
    <w:rsid w:val="0069365B"/>
    <w:rsid w:val="00696228"/>
    <w:rsid w:val="006A4728"/>
    <w:rsid w:val="006B32EA"/>
    <w:rsid w:val="006C1B33"/>
    <w:rsid w:val="006C7BAB"/>
    <w:rsid w:val="006E2036"/>
    <w:rsid w:val="006E55F1"/>
    <w:rsid w:val="006E6995"/>
    <w:rsid w:val="006F2F8F"/>
    <w:rsid w:val="006F555C"/>
    <w:rsid w:val="0070156D"/>
    <w:rsid w:val="00701AD2"/>
    <w:rsid w:val="00702D1A"/>
    <w:rsid w:val="0070594A"/>
    <w:rsid w:val="00706514"/>
    <w:rsid w:val="00711A09"/>
    <w:rsid w:val="007136E6"/>
    <w:rsid w:val="007313F3"/>
    <w:rsid w:val="00731C65"/>
    <w:rsid w:val="0073674D"/>
    <w:rsid w:val="007379C4"/>
    <w:rsid w:val="00740F56"/>
    <w:rsid w:val="00746E87"/>
    <w:rsid w:val="00750C50"/>
    <w:rsid w:val="00756D3C"/>
    <w:rsid w:val="00762D71"/>
    <w:rsid w:val="00766577"/>
    <w:rsid w:val="0077023C"/>
    <w:rsid w:val="007723A0"/>
    <w:rsid w:val="00772AD2"/>
    <w:rsid w:val="00773F88"/>
    <w:rsid w:val="00775E63"/>
    <w:rsid w:val="007816D3"/>
    <w:rsid w:val="00782B29"/>
    <w:rsid w:val="00783DE1"/>
    <w:rsid w:val="0078437D"/>
    <w:rsid w:val="00795424"/>
    <w:rsid w:val="00796E0C"/>
    <w:rsid w:val="007A1E36"/>
    <w:rsid w:val="007A42BA"/>
    <w:rsid w:val="007A7692"/>
    <w:rsid w:val="007B558B"/>
    <w:rsid w:val="007E2C74"/>
    <w:rsid w:val="007E471B"/>
    <w:rsid w:val="007E729C"/>
    <w:rsid w:val="00802F95"/>
    <w:rsid w:val="008035D6"/>
    <w:rsid w:val="0080453F"/>
    <w:rsid w:val="00804B6D"/>
    <w:rsid w:val="00831D02"/>
    <w:rsid w:val="00834BE0"/>
    <w:rsid w:val="00836054"/>
    <w:rsid w:val="008375CD"/>
    <w:rsid w:val="00844185"/>
    <w:rsid w:val="00860C46"/>
    <w:rsid w:val="00870475"/>
    <w:rsid w:val="0087088F"/>
    <w:rsid w:val="0087611F"/>
    <w:rsid w:val="008763C1"/>
    <w:rsid w:val="00881359"/>
    <w:rsid w:val="00893629"/>
    <w:rsid w:val="008A692A"/>
    <w:rsid w:val="008A7A70"/>
    <w:rsid w:val="008C115B"/>
    <w:rsid w:val="008D1257"/>
    <w:rsid w:val="008D184B"/>
    <w:rsid w:val="008D30E6"/>
    <w:rsid w:val="008D3660"/>
    <w:rsid w:val="008D3C2F"/>
    <w:rsid w:val="008D4E7A"/>
    <w:rsid w:val="008E28F8"/>
    <w:rsid w:val="008E4D52"/>
    <w:rsid w:val="008E5299"/>
    <w:rsid w:val="008F547E"/>
    <w:rsid w:val="008F57C1"/>
    <w:rsid w:val="0090322C"/>
    <w:rsid w:val="00914D55"/>
    <w:rsid w:val="00916397"/>
    <w:rsid w:val="00921541"/>
    <w:rsid w:val="00923E93"/>
    <w:rsid w:val="00926074"/>
    <w:rsid w:val="009350B6"/>
    <w:rsid w:val="009462B9"/>
    <w:rsid w:val="00951C64"/>
    <w:rsid w:val="009527F3"/>
    <w:rsid w:val="00953826"/>
    <w:rsid w:val="00971874"/>
    <w:rsid w:val="00981B14"/>
    <w:rsid w:val="00983003"/>
    <w:rsid w:val="009830F4"/>
    <w:rsid w:val="0098716B"/>
    <w:rsid w:val="00992E5A"/>
    <w:rsid w:val="00993538"/>
    <w:rsid w:val="009A244B"/>
    <w:rsid w:val="009A2558"/>
    <w:rsid w:val="009A31BF"/>
    <w:rsid w:val="009A698F"/>
    <w:rsid w:val="009B0EDB"/>
    <w:rsid w:val="009B4F96"/>
    <w:rsid w:val="009C08FD"/>
    <w:rsid w:val="009C65E0"/>
    <w:rsid w:val="009C731A"/>
    <w:rsid w:val="009D27E2"/>
    <w:rsid w:val="009D72F8"/>
    <w:rsid w:val="009D7882"/>
    <w:rsid w:val="009E0D1B"/>
    <w:rsid w:val="009E2791"/>
    <w:rsid w:val="009E696E"/>
    <w:rsid w:val="00A15403"/>
    <w:rsid w:val="00A23420"/>
    <w:rsid w:val="00A24891"/>
    <w:rsid w:val="00A24BDD"/>
    <w:rsid w:val="00A32A95"/>
    <w:rsid w:val="00A336D2"/>
    <w:rsid w:val="00A347F8"/>
    <w:rsid w:val="00A35AEC"/>
    <w:rsid w:val="00A414F0"/>
    <w:rsid w:val="00A47331"/>
    <w:rsid w:val="00A505F5"/>
    <w:rsid w:val="00A573A6"/>
    <w:rsid w:val="00A60B2F"/>
    <w:rsid w:val="00A67856"/>
    <w:rsid w:val="00A74569"/>
    <w:rsid w:val="00A777BD"/>
    <w:rsid w:val="00A8419E"/>
    <w:rsid w:val="00A85400"/>
    <w:rsid w:val="00A87C50"/>
    <w:rsid w:val="00A90E4E"/>
    <w:rsid w:val="00AA403E"/>
    <w:rsid w:val="00AA5C5D"/>
    <w:rsid w:val="00AB248F"/>
    <w:rsid w:val="00AB3DBF"/>
    <w:rsid w:val="00AB60E1"/>
    <w:rsid w:val="00AC3FEA"/>
    <w:rsid w:val="00AD0AEA"/>
    <w:rsid w:val="00AD422E"/>
    <w:rsid w:val="00AD4641"/>
    <w:rsid w:val="00AE4F6A"/>
    <w:rsid w:val="00AE54AC"/>
    <w:rsid w:val="00AF44D0"/>
    <w:rsid w:val="00AF7E62"/>
    <w:rsid w:val="00B01F53"/>
    <w:rsid w:val="00B031D9"/>
    <w:rsid w:val="00B04D4E"/>
    <w:rsid w:val="00B06515"/>
    <w:rsid w:val="00B068AB"/>
    <w:rsid w:val="00B154A7"/>
    <w:rsid w:val="00B20626"/>
    <w:rsid w:val="00B20CD8"/>
    <w:rsid w:val="00B21787"/>
    <w:rsid w:val="00B22C8B"/>
    <w:rsid w:val="00B33D8C"/>
    <w:rsid w:val="00B4358C"/>
    <w:rsid w:val="00B44133"/>
    <w:rsid w:val="00B505DD"/>
    <w:rsid w:val="00B6592F"/>
    <w:rsid w:val="00B72337"/>
    <w:rsid w:val="00B81B84"/>
    <w:rsid w:val="00B832B4"/>
    <w:rsid w:val="00B92980"/>
    <w:rsid w:val="00B92D77"/>
    <w:rsid w:val="00BA0030"/>
    <w:rsid w:val="00BA30D6"/>
    <w:rsid w:val="00BA7C63"/>
    <w:rsid w:val="00BB0407"/>
    <w:rsid w:val="00BD22A3"/>
    <w:rsid w:val="00BD2FA3"/>
    <w:rsid w:val="00BD5633"/>
    <w:rsid w:val="00BE0589"/>
    <w:rsid w:val="00BE3325"/>
    <w:rsid w:val="00BF0B29"/>
    <w:rsid w:val="00C01E49"/>
    <w:rsid w:val="00C04670"/>
    <w:rsid w:val="00C0665F"/>
    <w:rsid w:val="00C07473"/>
    <w:rsid w:val="00C07EAA"/>
    <w:rsid w:val="00C138C7"/>
    <w:rsid w:val="00C13C6B"/>
    <w:rsid w:val="00C140AB"/>
    <w:rsid w:val="00C207FD"/>
    <w:rsid w:val="00C21F75"/>
    <w:rsid w:val="00C30376"/>
    <w:rsid w:val="00C372D6"/>
    <w:rsid w:val="00C44140"/>
    <w:rsid w:val="00C47D98"/>
    <w:rsid w:val="00C520AB"/>
    <w:rsid w:val="00C546DE"/>
    <w:rsid w:val="00C6639B"/>
    <w:rsid w:val="00C72A21"/>
    <w:rsid w:val="00C80764"/>
    <w:rsid w:val="00C81F7E"/>
    <w:rsid w:val="00C867F6"/>
    <w:rsid w:val="00C94E90"/>
    <w:rsid w:val="00CA57D4"/>
    <w:rsid w:val="00CB3262"/>
    <w:rsid w:val="00CB4126"/>
    <w:rsid w:val="00CB7C0D"/>
    <w:rsid w:val="00CC37BE"/>
    <w:rsid w:val="00CC3C4A"/>
    <w:rsid w:val="00CD11B7"/>
    <w:rsid w:val="00CD1A2C"/>
    <w:rsid w:val="00CD359A"/>
    <w:rsid w:val="00CD47C8"/>
    <w:rsid w:val="00CD6D31"/>
    <w:rsid w:val="00CE2CBA"/>
    <w:rsid w:val="00CE323E"/>
    <w:rsid w:val="00CF5AB1"/>
    <w:rsid w:val="00D07789"/>
    <w:rsid w:val="00D37D54"/>
    <w:rsid w:val="00D412EB"/>
    <w:rsid w:val="00D448BA"/>
    <w:rsid w:val="00D57D5A"/>
    <w:rsid w:val="00D60031"/>
    <w:rsid w:val="00D6444A"/>
    <w:rsid w:val="00D65658"/>
    <w:rsid w:val="00D662C8"/>
    <w:rsid w:val="00D72A3B"/>
    <w:rsid w:val="00D72CDB"/>
    <w:rsid w:val="00D74474"/>
    <w:rsid w:val="00D75334"/>
    <w:rsid w:val="00D769AE"/>
    <w:rsid w:val="00D800E4"/>
    <w:rsid w:val="00D85959"/>
    <w:rsid w:val="00D869E1"/>
    <w:rsid w:val="00D95B04"/>
    <w:rsid w:val="00DA5F3A"/>
    <w:rsid w:val="00DB28E1"/>
    <w:rsid w:val="00DB37CB"/>
    <w:rsid w:val="00DC05B4"/>
    <w:rsid w:val="00DC3A2F"/>
    <w:rsid w:val="00DD0753"/>
    <w:rsid w:val="00DD0CFD"/>
    <w:rsid w:val="00DD3F62"/>
    <w:rsid w:val="00DD5C75"/>
    <w:rsid w:val="00DD65FE"/>
    <w:rsid w:val="00DD6769"/>
    <w:rsid w:val="00DE10D4"/>
    <w:rsid w:val="00DE23E6"/>
    <w:rsid w:val="00DF5B82"/>
    <w:rsid w:val="00E071F3"/>
    <w:rsid w:val="00E14D19"/>
    <w:rsid w:val="00E2507A"/>
    <w:rsid w:val="00E3303B"/>
    <w:rsid w:val="00E372A0"/>
    <w:rsid w:val="00E41349"/>
    <w:rsid w:val="00E43187"/>
    <w:rsid w:val="00E44950"/>
    <w:rsid w:val="00E465E9"/>
    <w:rsid w:val="00E46BB8"/>
    <w:rsid w:val="00E52AC6"/>
    <w:rsid w:val="00E65874"/>
    <w:rsid w:val="00E67456"/>
    <w:rsid w:val="00E874C5"/>
    <w:rsid w:val="00E916B3"/>
    <w:rsid w:val="00E91AD6"/>
    <w:rsid w:val="00E92135"/>
    <w:rsid w:val="00E9764C"/>
    <w:rsid w:val="00EA3ADC"/>
    <w:rsid w:val="00EA5764"/>
    <w:rsid w:val="00EC053E"/>
    <w:rsid w:val="00EC1941"/>
    <w:rsid w:val="00EC37B6"/>
    <w:rsid w:val="00EC77EB"/>
    <w:rsid w:val="00ED05FF"/>
    <w:rsid w:val="00ED14A1"/>
    <w:rsid w:val="00ED63F0"/>
    <w:rsid w:val="00ED7397"/>
    <w:rsid w:val="00EE2171"/>
    <w:rsid w:val="00EE63F2"/>
    <w:rsid w:val="00EE73CC"/>
    <w:rsid w:val="00EF5B0F"/>
    <w:rsid w:val="00F04E2E"/>
    <w:rsid w:val="00F07085"/>
    <w:rsid w:val="00F12D1D"/>
    <w:rsid w:val="00F1451D"/>
    <w:rsid w:val="00F209EF"/>
    <w:rsid w:val="00F21263"/>
    <w:rsid w:val="00F22040"/>
    <w:rsid w:val="00F33EE7"/>
    <w:rsid w:val="00F34749"/>
    <w:rsid w:val="00F36EB8"/>
    <w:rsid w:val="00F43A81"/>
    <w:rsid w:val="00F43EB9"/>
    <w:rsid w:val="00F454EB"/>
    <w:rsid w:val="00F5085C"/>
    <w:rsid w:val="00F57B52"/>
    <w:rsid w:val="00F613F7"/>
    <w:rsid w:val="00F63FB9"/>
    <w:rsid w:val="00F64DEB"/>
    <w:rsid w:val="00F65B1A"/>
    <w:rsid w:val="00F85E55"/>
    <w:rsid w:val="00F86B65"/>
    <w:rsid w:val="00F877F7"/>
    <w:rsid w:val="00F941C8"/>
    <w:rsid w:val="00F954B8"/>
    <w:rsid w:val="00FA23E5"/>
    <w:rsid w:val="00FA2C54"/>
    <w:rsid w:val="00FA302F"/>
    <w:rsid w:val="00FA5353"/>
    <w:rsid w:val="00FA5414"/>
    <w:rsid w:val="00FA7075"/>
    <w:rsid w:val="00FB03BB"/>
    <w:rsid w:val="00FB21BD"/>
    <w:rsid w:val="00FC5B7A"/>
    <w:rsid w:val="00FD0139"/>
    <w:rsid w:val="00FF3AD1"/>
    <w:rsid w:val="00FF4A9D"/>
    <w:rsid w:val="00FF516C"/>
    <w:rsid w:val="00FF5D31"/>
    <w:rsid w:val="01F24824"/>
    <w:rsid w:val="0CA9DDFD"/>
    <w:rsid w:val="1E4D150F"/>
    <w:rsid w:val="2640C8F8"/>
    <w:rsid w:val="4840AA05"/>
    <w:rsid w:val="4CB499FC"/>
    <w:rsid w:val="4E6C2098"/>
    <w:rsid w:val="6CEB5CF4"/>
    <w:rsid w:val="7711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E5D0"/>
  <w15:docId w15:val="{706C397C-EA22-4A2C-A90B-474943A5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F6"/>
  </w:style>
  <w:style w:type="paragraph" w:styleId="Heading1">
    <w:name w:val="heading 1"/>
    <w:basedOn w:val="Normal"/>
    <w:next w:val="Normal"/>
    <w:link w:val="Heading1Char"/>
    <w:uiPriority w:val="9"/>
    <w:qFormat/>
    <w:rsid w:val="004A79F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4A79F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79F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A79F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A79F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A79F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A79F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A79F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A79F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4E8"/>
    <w:pPr>
      <w:spacing w:after="300" w:line="240" w:lineRule="auto"/>
      <w:jc w:val="both"/>
    </w:pPr>
    <w:rPr>
      <w:rFonts w:ascii="Times" w:eastAsia="Times"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7EB"/>
    <w:pPr>
      <w:autoSpaceDE w:val="0"/>
      <w:autoSpaceDN w:val="0"/>
      <w:adjustRightInd w:val="0"/>
      <w:spacing w:after="0" w:line="240" w:lineRule="auto"/>
    </w:pPr>
    <w:rPr>
      <w:rFonts w:ascii="AvantGarde Bk BT" w:hAnsi="AvantGarde Bk BT" w:cs="AvantGarde Bk BT"/>
      <w:color w:val="000000"/>
      <w:sz w:val="24"/>
      <w:szCs w:val="24"/>
    </w:rPr>
  </w:style>
  <w:style w:type="paragraph" w:styleId="Header">
    <w:name w:val="header"/>
    <w:basedOn w:val="Normal"/>
    <w:link w:val="HeaderChar"/>
    <w:uiPriority w:val="99"/>
    <w:unhideWhenUsed/>
    <w:rsid w:val="00C06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65F"/>
    <w:rPr>
      <w:rFonts w:ascii="AvantGarde Bk BT" w:eastAsia="Times" w:hAnsi="AvantGarde Bk BT" w:cs="Times New Roman"/>
      <w:color w:val="000000"/>
      <w:szCs w:val="20"/>
      <w:lang w:val="en-AU"/>
    </w:rPr>
  </w:style>
  <w:style w:type="paragraph" w:styleId="Footer">
    <w:name w:val="footer"/>
    <w:basedOn w:val="Normal"/>
    <w:link w:val="FooterChar"/>
    <w:uiPriority w:val="99"/>
    <w:unhideWhenUsed/>
    <w:rsid w:val="00C06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65F"/>
    <w:rPr>
      <w:rFonts w:ascii="AvantGarde Bk BT" w:eastAsia="Times" w:hAnsi="AvantGarde Bk BT" w:cs="Times New Roman"/>
      <w:color w:val="000000"/>
      <w:szCs w:val="20"/>
      <w:lang w:val="en-AU"/>
    </w:rPr>
  </w:style>
  <w:style w:type="paragraph" w:styleId="BalloonText">
    <w:name w:val="Balloon Text"/>
    <w:basedOn w:val="Normal"/>
    <w:link w:val="BalloonTextChar"/>
    <w:uiPriority w:val="99"/>
    <w:semiHidden/>
    <w:unhideWhenUsed/>
    <w:rsid w:val="003A1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C2"/>
    <w:rPr>
      <w:rFonts w:ascii="Segoe UI" w:eastAsia="Times" w:hAnsi="Segoe UI" w:cs="Segoe UI"/>
      <w:color w:val="000000"/>
      <w:sz w:val="18"/>
      <w:szCs w:val="18"/>
      <w:lang w:val="en-AU"/>
    </w:rPr>
  </w:style>
  <w:style w:type="paragraph" w:styleId="ListParagraph">
    <w:name w:val="List Paragraph"/>
    <w:basedOn w:val="Normal"/>
    <w:uiPriority w:val="34"/>
    <w:qFormat/>
    <w:rsid w:val="0053388C"/>
    <w:pPr>
      <w:ind w:left="720"/>
      <w:contextualSpacing/>
    </w:pPr>
  </w:style>
  <w:style w:type="character" w:styleId="Hyperlink">
    <w:name w:val="Hyperlink"/>
    <w:basedOn w:val="DefaultParagraphFont"/>
    <w:uiPriority w:val="99"/>
    <w:unhideWhenUsed/>
    <w:rsid w:val="00B44133"/>
    <w:rPr>
      <w:color w:val="0000FF" w:themeColor="hyperlink"/>
      <w:u w:val="single"/>
    </w:rPr>
  </w:style>
  <w:style w:type="character" w:customStyle="1" w:styleId="UnresolvedMention1">
    <w:name w:val="Unresolved Mention1"/>
    <w:basedOn w:val="DefaultParagraphFont"/>
    <w:uiPriority w:val="99"/>
    <w:semiHidden/>
    <w:unhideWhenUsed/>
    <w:rsid w:val="00B44133"/>
    <w:rPr>
      <w:color w:val="605E5C"/>
      <w:shd w:val="clear" w:color="auto" w:fill="E1DFDD"/>
    </w:rPr>
  </w:style>
  <w:style w:type="character" w:styleId="CommentReference">
    <w:name w:val="annotation reference"/>
    <w:basedOn w:val="DefaultParagraphFont"/>
    <w:uiPriority w:val="99"/>
    <w:semiHidden/>
    <w:unhideWhenUsed/>
    <w:rsid w:val="00B33D8C"/>
    <w:rPr>
      <w:sz w:val="16"/>
      <w:szCs w:val="16"/>
    </w:rPr>
  </w:style>
  <w:style w:type="paragraph" w:styleId="CommentText">
    <w:name w:val="annotation text"/>
    <w:basedOn w:val="Normal"/>
    <w:link w:val="CommentTextChar"/>
    <w:uiPriority w:val="99"/>
    <w:semiHidden/>
    <w:unhideWhenUsed/>
    <w:rsid w:val="00B33D8C"/>
    <w:pPr>
      <w:spacing w:line="240" w:lineRule="auto"/>
    </w:pPr>
    <w:rPr>
      <w:sz w:val="20"/>
    </w:rPr>
  </w:style>
  <w:style w:type="character" w:customStyle="1" w:styleId="CommentTextChar">
    <w:name w:val="Comment Text Char"/>
    <w:basedOn w:val="DefaultParagraphFont"/>
    <w:link w:val="CommentText"/>
    <w:uiPriority w:val="99"/>
    <w:semiHidden/>
    <w:rsid w:val="00B33D8C"/>
    <w:rPr>
      <w:rFonts w:ascii="AvantGarde Bk BT" w:eastAsia="Times" w:hAnsi="AvantGarde Bk BT" w:cs="Times New Roman"/>
      <w:color w:val="000000"/>
      <w:sz w:val="20"/>
      <w:szCs w:val="20"/>
      <w:lang w:val="en-AU"/>
    </w:rPr>
  </w:style>
  <w:style w:type="paragraph" w:styleId="CommentSubject">
    <w:name w:val="annotation subject"/>
    <w:basedOn w:val="CommentText"/>
    <w:next w:val="CommentText"/>
    <w:link w:val="CommentSubjectChar"/>
    <w:uiPriority w:val="99"/>
    <w:semiHidden/>
    <w:unhideWhenUsed/>
    <w:rsid w:val="00B33D8C"/>
    <w:rPr>
      <w:b/>
      <w:bCs/>
    </w:rPr>
  </w:style>
  <w:style w:type="character" w:customStyle="1" w:styleId="CommentSubjectChar">
    <w:name w:val="Comment Subject Char"/>
    <w:basedOn w:val="CommentTextChar"/>
    <w:link w:val="CommentSubject"/>
    <w:uiPriority w:val="99"/>
    <w:semiHidden/>
    <w:rsid w:val="00B33D8C"/>
    <w:rPr>
      <w:rFonts w:ascii="AvantGarde Bk BT" w:eastAsia="Times" w:hAnsi="AvantGarde Bk BT" w:cs="Times New Roman"/>
      <w:b/>
      <w:bCs/>
      <w:color w:val="000000"/>
      <w:sz w:val="20"/>
      <w:szCs w:val="20"/>
      <w:lang w:val="en-AU"/>
    </w:rPr>
  </w:style>
  <w:style w:type="character" w:customStyle="1" w:styleId="Heading1Char">
    <w:name w:val="Heading 1 Char"/>
    <w:basedOn w:val="DefaultParagraphFont"/>
    <w:link w:val="Heading1"/>
    <w:uiPriority w:val="9"/>
    <w:rsid w:val="004A79F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4A79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A79F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A79F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A79F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A79F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A79F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A79F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A79F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A79F6"/>
    <w:pPr>
      <w:spacing w:line="240" w:lineRule="auto"/>
    </w:pPr>
    <w:rPr>
      <w:b/>
      <w:bCs/>
      <w:smallCaps/>
      <w:color w:val="1F497D" w:themeColor="text2"/>
    </w:rPr>
  </w:style>
  <w:style w:type="paragraph" w:styleId="Title">
    <w:name w:val="Title"/>
    <w:basedOn w:val="Normal"/>
    <w:next w:val="Normal"/>
    <w:link w:val="TitleChar"/>
    <w:uiPriority w:val="10"/>
    <w:qFormat/>
    <w:rsid w:val="004A79F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A79F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A79F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A79F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A79F6"/>
    <w:rPr>
      <w:b/>
      <w:bCs/>
    </w:rPr>
  </w:style>
  <w:style w:type="character" w:styleId="Emphasis">
    <w:name w:val="Emphasis"/>
    <w:basedOn w:val="DefaultParagraphFont"/>
    <w:uiPriority w:val="20"/>
    <w:qFormat/>
    <w:rsid w:val="004A79F6"/>
    <w:rPr>
      <w:i/>
      <w:iCs/>
    </w:rPr>
  </w:style>
  <w:style w:type="paragraph" w:styleId="NoSpacing">
    <w:name w:val="No Spacing"/>
    <w:uiPriority w:val="1"/>
    <w:qFormat/>
    <w:rsid w:val="004A79F6"/>
    <w:pPr>
      <w:spacing w:after="0" w:line="240" w:lineRule="auto"/>
    </w:pPr>
  </w:style>
  <w:style w:type="paragraph" w:styleId="Quote">
    <w:name w:val="Quote"/>
    <w:basedOn w:val="Normal"/>
    <w:next w:val="Normal"/>
    <w:link w:val="QuoteChar"/>
    <w:uiPriority w:val="29"/>
    <w:qFormat/>
    <w:rsid w:val="004A79F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A79F6"/>
    <w:rPr>
      <w:color w:val="1F497D" w:themeColor="text2"/>
      <w:sz w:val="24"/>
      <w:szCs w:val="24"/>
    </w:rPr>
  </w:style>
  <w:style w:type="paragraph" w:styleId="IntenseQuote">
    <w:name w:val="Intense Quote"/>
    <w:basedOn w:val="Normal"/>
    <w:next w:val="Normal"/>
    <w:link w:val="IntenseQuoteChar"/>
    <w:uiPriority w:val="30"/>
    <w:qFormat/>
    <w:rsid w:val="004A79F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A79F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A79F6"/>
    <w:rPr>
      <w:i/>
      <w:iCs/>
      <w:color w:val="595959" w:themeColor="text1" w:themeTint="A6"/>
    </w:rPr>
  </w:style>
  <w:style w:type="character" w:styleId="IntenseEmphasis">
    <w:name w:val="Intense Emphasis"/>
    <w:basedOn w:val="DefaultParagraphFont"/>
    <w:uiPriority w:val="21"/>
    <w:qFormat/>
    <w:rsid w:val="004A79F6"/>
    <w:rPr>
      <w:b/>
      <w:bCs/>
      <w:i/>
      <w:iCs/>
    </w:rPr>
  </w:style>
  <w:style w:type="character" w:styleId="SubtleReference">
    <w:name w:val="Subtle Reference"/>
    <w:basedOn w:val="DefaultParagraphFont"/>
    <w:uiPriority w:val="31"/>
    <w:qFormat/>
    <w:rsid w:val="004A79F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A79F6"/>
    <w:rPr>
      <w:b/>
      <w:bCs/>
      <w:smallCaps/>
      <w:color w:val="1F497D" w:themeColor="text2"/>
      <w:u w:val="single"/>
    </w:rPr>
  </w:style>
  <w:style w:type="character" w:styleId="BookTitle">
    <w:name w:val="Book Title"/>
    <w:basedOn w:val="DefaultParagraphFont"/>
    <w:uiPriority w:val="33"/>
    <w:qFormat/>
    <w:rsid w:val="004A79F6"/>
    <w:rPr>
      <w:b/>
      <w:bCs/>
      <w:smallCaps/>
      <w:spacing w:val="10"/>
    </w:rPr>
  </w:style>
  <w:style w:type="paragraph" w:styleId="TOCHeading">
    <w:name w:val="TOC Heading"/>
    <w:basedOn w:val="Heading1"/>
    <w:next w:val="Normal"/>
    <w:uiPriority w:val="39"/>
    <w:semiHidden/>
    <w:unhideWhenUsed/>
    <w:qFormat/>
    <w:rsid w:val="004A79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000132">
      <w:bodyDiv w:val="1"/>
      <w:marLeft w:val="0"/>
      <w:marRight w:val="0"/>
      <w:marTop w:val="0"/>
      <w:marBottom w:val="0"/>
      <w:divBdr>
        <w:top w:val="none" w:sz="0" w:space="0" w:color="auto"/>
        <w:left w:val="none" w:sz="0" w:space="0" w:color="auto"/>
        <w:bottom w:val="none" w:sz="0" w:space="0" w:color="auto"/>
        <w:right w:val="none" w:sz="0" w:space="0" w:color="auto"/>
      </w:divBdr>
    </w:div>
    <w:div w:id="788471429">
      <w:bodyDiv w:val="1"/>
      <w:marLeft w:val="0"/>
      <w:marRight w:val="0"/>
      <w:marTop w:val="0"/>
      <w:marBottom w:val="0"/>
      <w:divBdr>
        <w:top w:val="none" w:sz="0" w:space="0" w:color="auto"/>
        <w:left w:val="none" w:sz="0" w:space="0" w:color="auto"/>
        <w:bottom w:val="none" w:sz="0" w:space="0" w:color="auto"/>
        <w:right w:val="none" w:sz="0" w:space="0" w:color="auto"/>
      </w:divBdr>
    </w:div>
    <w:div w:id="996887155">
      <w:bodyDiv w:val="1"/>
      <w:marLeft w:val="0"/>
      <w:marRight w:val="0"/>
      <w:marTop w:val="0"/>
      <w:marBottom w:val="0"/>
      <w:divBdr>
        <w:top w:val="none" w:sz="0" w:space="0" w:color="auto"/>
        <w:left w:val="none" w:sz="0" w:space="0" w:color="auto"/>
        <w:bottom w:val="none" w:sz="0" w:space="0" w:color="auto"/>
        <w:right w:val="none" w:sz="0" w:space="0" w:color="auto"/>
      </w:divBdr>
    </w:div>
    <w:div w:id="1110860919">
      <w:bodyDiv w:val="1"/>
      <w:marLeft w:val="0"/>
      <w:marRight w:val="0"/>
      <w:marTop w:val="0"/>
      <w:marBottom w:val="0"/>
      <w:divBdr>
        <w:top w:val="none" w:sz="0" w:space="0" w:color="auto"/>
        <w:left w:val="none" w:sz="0" w:space="0" w:color="auto"/>
        <w:bottom w:val="none" w:sz="0" w:space="0" w:color="auto"/>
        <w:right w:val="none" w:sz="0" w:space="0" w:color="auto"/>
      </w:divBdr>
    </w:div>
    <w:div w:id="1250891838">
      <w:bodyDiv w:val="1"/>
      <w:marLeft w:val="0"/>
      <w:marRight w:val="0"/>
      <w:marTop w:val="0"/>
      <w:marBottom w:val="0"/>
      <w:divBdr>
        <w:top w:val="none" w:sz="0" w:space="0" w:color="auto"/>
        <w:left w:val="none" w:sz="0" w:space="0" w:color="auto"/>
        <w:bottom w:val="none" w:sz="0" w:space="0" w:color="auto"/>
        <w:right w:val="none" w:sz="0" w:space="0" w:color="auto"/>
      </w:divBdr>
    </w:div>
    <w:div w:id="14288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640E72932F648B4B9CBBF2DBF4193" ma:contentTypeVersion="14" ma:contentTypeDescription="Create a new document." ma:contentTypeScope="" ma:versionID="e9ffc6256d8cd9e90d864c699d9e3a4d">
  <xsd:schema xmlns:xsd="http://www.w3.org/2001/XMLSchema" xmlns:xs="http://www.w3.org/2001/XMLSchema" xmlns:p="http://schemas.microsoft.com/office/2006/metadata/properties" xmlns:ns2="367d68de-2c1c-4ed7-95ee-d641cf3d5fa9" xmlns:ns3="34fe62f3-34af-485f-8312-ad4a54c59466" targetNamespace="http://schemas.microsoft.com/office/2006/metadata/properties" ma:root="true" ma:fieldsID="5ad3bac7247d858ddcc8f487779d8e48" ns2:_="" ns3:_="">
    <xsd:import namespace="367d68de-2c1c-4ed7-95ee-d641cf3d5fa9"/>
    <xsd:import namespace="34fe62f3-34af-485f-8312-ad4a54c59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d68de-2c1c-4ed7-95ee-d641cf3d5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e62f3-34af-485f-8312-ad4a54c594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34fe62f3-34af-485f-8312-ad4a54c59466">
      <UserInfo>
        <DisplayName>Steven Masia</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FD216-FE20-4742-88EC-39CCEB83C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d68de-2c1c-4ed7-95ee-d641cf3d5fa9"/>
    <ds:schemaRef ds:uri="34fe62f3-34af-485f-8312-ad4a54c59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A6ECA-97AB-48F9-A825-547D57A6B6A6}">
  <ds:schemaRefs>
    <ds:schemaRef ds:uri="http://schemas.openxmlformats.org/officeDocument/2006/bibliography"/>
  </ds:schemaRefs>
</ds:datastoreItem>
</file>

<file path=customXml/itemProps3.xml><?xml version="1.0" encoding="utf-8"?>
<ds:datastoreItem xmlns:ds="http://schemas.openxmlformats.org/officeDocument/2006/customXml" ds:itemID="{B4300A0A-95E5-46F7-9726-2D32C1DCD7A5}">
  <ds:schemaRefs>
    <ds:schemaRef ds:uri="http://purl.org/dc/elements/1.1/"/>
    <ds:schemaRef ds:uri="http://schemas.microsoft.com/office/2006/metadata/properties"/>
    <ds:schemaRef ds:uri="34fe62f3-34af-485f-8312-ad4a54c59466"/>
    <ds:schemaRef ds:uri="367d68de-2c1c-4ed7-95ee-d641cf3d5f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0549923-C50A-4EB1-9F70-0F1579214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5602</Words>
  <Characters>31934</Characters>
  <Application>Microsoft Office Word</Application>
  <DocSecurity>0</DocSecurity>
  <Lines>266</Lines>
  <Paragraphs>74</Paragraphs>
  <ScaleCrop>false</ScaleCrop>
  <Company>Hewlett-Packard Company</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Latter</dc:creator>
  <cp:lastModifiedBy>Priscilla Emmett</cp:lastModifiedBy>
  <cp:revision>4</cp:revision>
  <cp:lastPrinted>2019-07-29T08:21:00Z</cp:lastPrinted>
  <dcterms:created xsi:type="dcterms:W3CDTF">2024-03-17T21:29:00Z</dcterms:created>
  <dcterms:modified xsi:type="dcterms:W3CDTF">2024-03-18T03:00:00Z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0x010100504640E72932F648B4B9CBBF2DBF4193</vt:lpwstr>
  </property>
</Properties>
</file>